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9FB662" w14:textId="77777777" w:rsidR="00552790" w:rsidRDefault="00000000">
      <w:pPr>
        <w:pStyle w:val="Bezproreda"/>
        <w:jc w:val="center"/>
      </w:pPr>
      <w:r>
        <w:rPr>
          <w:rFonts w:ascii="Times New Roman" w:hAnsi="Times New Roman"/>
          <w:b/>
          <w:lang w:val="hr-HR"/>
        </w:rPr>
        <w:t>OBRAZLOŽENJE FINANCIJSKOG PLANA</w:t>
      </w:r>
    </w:p>
    <w:p w14:paraId="3B24C2CA" w14:textId="77777777" w:rsidR="00552790" w:rsidRDefault="00000000">
      <w:pPr>
        <w:pStyle w:val="Standard"/>
        <w:jc w:val="center"/>
      </w:pPr>
      <w:r>
        <w:rPr>
          <w:b/>
        </w:rPr>
        <w:t>UPRAVNOG ODJELA POLJOPRIVREDU,</w:t>
      </w:r>
    </w:p>
    <w:p w14:paraId="0C519C86" w14:textId="77777777" w:rsidR="00552790" w:rsidRDefault="00000000">
      <w:pPr>
        <w:pStyle w:val="Standard"/>
        <w:jc w:val="center"/>
      </w:pPr>
      <w:r>
        <w:rPr>
          <w:b/>
        </w:rPr>
        <w:t>RURALNI RAZVOJ, ZAŠTITU OKOLIŠA I PRIRODE</w:t>
      </w:r>
    </w:p>
    <w:p w14:paraId="31EE6BB1" w14:textId="77777777" w:rsidR="00552790" w:rsidRDefault="00000000">
      <w:pPr>
        <w:pStyle w:val="Standard"/>
        <w:jc w:val="center"/>
      </w:pPr>
      <w:r>
        <w:rPr>
          <w:b/>
        </w:rPr>
        <w:t>ZA 2024. GODINU</w:t>
      </w:r>
    </w:p>
    <w:p w14:paraId="22A622D2" w14:textId="77777777" w:rsidR="00552790" w:rsidRDefault="00000000">
      <w:pPr>
        <w:pStyle w:val="Standard"/>
        <w:jc w:val="center"/>
      </w:pPr>
      <w:r>
        <w:rPr>
          <w:b/>
        </w:rPr>
        <w:t>- Odsjek za poljoprivreda -</w:t>
      </w:r>
    </w:p>
    <w:p w14:paraId="5A928AA2" w14:textId="77777777" w:rsidR="00552790" w:rsidRDefault="00552790">
      <w:pPr>
        <w:pStyle w:val="Standard"/>
        <w:suppressAutoHyphens w:val="0"/>
        <w:jc w:val="center"/>
        <w:rPr>
          <w:rFonts w:ascii="Arial" w:hAnsi="Arial" w:cs="Arial"/>
          <w:sz w:val="20"/>
          <w:szCs w:val="20"/>
          <w:lang w:eastAsia="ar-SA" w:bidi="ar-SA"/>
        </w:rPr>
      </w:pPr>
    </w:p>
    <w:tbl>
      <w:tblPr>
        <w:tblW w:w="10779" w:type="dxa"/>
        <w:tblInd w:w="-431" w:type="dxa"/>
        <w:tblLayout w:type="fixed"/>
        <w:tblCellMar>
          <w:left w:w="10" w:type="dxa"/>
          <w:right w:w="10" w:type="dxa"/>
        </w:tblCellMar>
        <w:tblLook w:val="04A0" w:firstRow="1" w:lastRow="0" w:firstColumn="1" w:lastColumn="0" w:noHBand="0" w:noVBand="1"/>
      </w:tblPr>
      <w:tblGrid>
        <w:gridCol w:w="431"/>
        <w:gridCol w:w="2410"/>
        <w:gridCol w:w="7190"/>
        <w:gridCol w:w="748"/>
      </w:tblGrid>
      <w:tr w:rsidR="00552790" w14:paraId="626CB860" w14:textId="77777777" w:rsidTr="00EB06EC">
        <w:tblPrEx>
          <w:tblCellMar>
            <w:top w:w="0" w:type="dxa"/>
            <w:bottom w:w="0" w:type="dxa"/>
          </w:tblCellMar>
        </w:tblPrEx>
        <w:trPr>
          <w:trHeight w:val="829"/>
        </w:trPr>
        <w:tc>
          <w:tcPr>
            <w:tcW w:w="431" w:type="dxa"/>
            <w:shd w:val="clear" w:color="auto" w:fill="auto"/>
            <w:tcMar>
              <w:top w:w="0" w:type="dxa"/>
              <w:left w:w="10" w:type="dxa"/>
              <w:bottom w:w="0" w:type="dxa"/>
              <w:right w:w="10" w:type="dxa"/>
            </w:tcMar>
          </w:tcPr>
          <w:p w14:paraId="42DD5978" w14:textId="77777777" w:rsidR="00552790" w:rsidRDefault="00552790">
            <w:pPr>
              <w:pStyle w:val="Standard"/>
              <w:jc w:val="center"/>
            </w:pPr>
          </w:p>
        </w:tc>
        <w:tc>
          <w:tcPr>
            <w:tcW w:w="2410"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vAlign w:val="center"/>
          </w:tcPr>
          <w:p w14:paraId="40BE2AA8" w14:textId="77777777" w:rsidR="00552790" w:rsidRDefault="00000000" w:rsidP="006C118B">
            <w:pPr>
              <w:pStyle w:val="Standard"/>
            </w:pPr>
            <w:r>
              <w:rPr>
                <w:b/>
                <w:bCs/>
                <w:lang w:eastAsia="ar-SA"/>
              </w:rPr>
              <w:t>NAZIV PROGRAMA</w:t>
            </w:r>
          </w:p>
        </w:tc>
        <w:tc>
          <w:tcPr>
            <w:tcW w:w="7938" w:type="dxa"/>
            <w:gridSpan w:val="2"/>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vAlign w:val="center"/>
          </w:tcPr>
          <w:p w14:paraId="5A77559B" w14:textId="77777777" w:rsidR="00552790" w:rsidRDefault="00000000">
            <w:pPr>
              <w:pStyle w:val="Standard"/>
              <w:ind w:left="-57"/>
              <w:jc w:val="center"/>
            </w:pPr>
            <w:r>
              <w:rPr>
                <w:b/>
              </w:rPr>
              <w:t>Razvoj poljoprivrede</w:t>
            </w:r>
          </w:p>
          <w:p w14:paraId="2F1C0EB3" w14:textId="77777777" w:rsidR="00552790" w:rsidRDefault="00000000">
            <w:pPr>
              <w:pStyle w:val="Standard"/>
              <w:ind w:left="-57"/>
              <w:jc w:val="center"/>
            </w:pPr>
            <w:r>
              <w:rPr>
                <w:b/>
              </w:rPr>
              <w:t>500.000,00 €</w:t>
            </w:r>
          </w:p>
        </w:tc>
      </w:tr>
      <w:tr w:rsidR="00552790" w14:paraId="02653785" w14:textId="77777777" w:rsidTr="00EB06EC">
        <w:tblPrEx>
          <w:tblCellMar>
            <w:top w:w="0" w:type="dxa"/>
            <w:bottom w:w="0" w:type="dxa"/>
          </w:tblCellMar>
        </w:tblPrEx>
        <w:trPr>
          <w:trHeight w:val="1777"/>
        </w:trPr>
        <w:tc>
          <w:tcPr>
            <w:tcW w:w="431" w:type="dxa"/>
            <w:shd w:val="clear" w:color="auto" w:fill="auto"/>
            <w:tcMar>
              <w:top w:w="0" w:type="dxa"/>
              <w:left w:w="10" w:type="dxa"/>
              <w:bottom w:w="0" w:type="dxa"/>
              <w:right w:w="10" w:type="dxa"/>
            </w:tcMar>
          </w:tcPr>
          <w:p w14:paraId="7FEA226C" w14:textId="77777777" w:rsidR="00552790" w:rsidRDefault="00552790">
            <w:pPr>
              <w:pStyle w:val="Standard"/>
              <w:jc w:val="center"/>
            </w:pP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4378A7C" w14:textId="77777777" w:rsidR="00552790" w:rsidRDefault="00000000" w:rsidP="006C118B">
            <w:pPr>
              <w:pStyle w:val="Standard"/>
            </w:pPr>
            <w:r>
              <w:t>CILJ PROGRAMA</w:t>
            </w:r>
          </w:p>
        </w:tc>
        <w:tc>
          <w:tcPr>
            <w:tcW w:w="7938"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1C89D9F" w14:textId="77777777" w:rsidR="00552790" w:rsidRDefault="00552790" w:rsidP="00D77C42">
            <w:pPr>
              <w:pStyle w:val="Standard"/>
              <w:jc w:val="both"/>
            </w:pPr>
          </w:p>
          <w:p w14:paraId="3853D027" w14:textId="39D13ECE" w:rsidR="00552790" w:rsidRDefault="00684657" w:rsidP="00D77C42">
            <w:pPr>
              <w:pStyle w:val="Standard"/>
              <w:jc w:val="both"/>
            </w:pPr>
            <w:r>
              <w:t>R</w:t>
            </w:r>
            <w:r w:rsidR="00000000">
              <w:t>azvoj poljoprivredne proizvodnje na području Sisačko-moslavačke županije temelji se na postojećim komparativnim prednostima uz maksimalno korištenje prirodnih prednosti pojedinih područja naše županije. Kroz ovaj Program planirano je niz poticajnih mjera kojima želimo ojačati konkurentnost postojećih poljoprivrednih proizvođača i pomoći u početku rada novim poljoprivrednim proizvođačima u pokretanju njihove proizvodnje.</w:t>
            </w:r>
          </w:p>
        </w:tc>
      </w:tr>
      <w:tr w:rsidR="00552790" w14:paraId="71820F9F" w14:textId="77777777" w:rsidTr="00EB06EC">
        <w:tblPrEx>
          <w:tblCellMar>
            <w:top w:w="0" w:type="dxa"/>
            <w:bottom w:w="0" w:type="dxa"/>
          </w:tblCellMar>
        </w:tblPrEx>
        <w:trPr>
          <w:trHeight w:val="974"/>
        </w:trPr>
        <w:tc>
          <w:tcPr>
            <w:tcW w:w="431" w:type="dxa"/>
            <w:shd w:val="clear" w:color="auto" w:fill="auto"/>
            <w:tcMar>
              <w:top w:w="0" w:type="dxa"/>
              <w:left w:w="10" w:type="dxa"/>
              <w:bottom w:w="0" w:type="dxa"/>
              <w:right w:w="10" w:type="dxa"/>
            </w:tcMar>
          </w:tcPr>
          <w:p w14:paraId="000FAA82" w14:textId="77777777" w:rsidR="00552790" w:rsidRDefault="00552790">
            <w:pPr>
              <w:pStyle w:val="Standard"/>
              <w:jc w:val="center"/>
            </w:pP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40CF1C0" w14:textId="77777777" w:rsidR="00552790" w:rsidRDefault="00000000" w:rsidP="006C118B">
            <w:pPr>
              <w:pStyle w:val="Standard"/>
            </w:pPr>
            <w:r>
              <w:t>POKAZATELJ USPJEŠNOSTI PROGRAMA</w:t>
            </w:r>
          </w:p>
        </w:tc>
        <w:tc>
          <w:tcPr>
            <w:tcW w:w="7938"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A35040" w14:textId="77777777" w:rsidR="00552790" w:rsidRDefault="00552790" w:rsidP="00D77C42">
            <w:pPr>
              <w:pStyle w:val="Standard"/>
              <w:jc w:val="both"/>
            </w:pPr>
          </w:p>
          <w:p w14:paraId="274A79BF" w14:textId="77777777" w:rsidR="00552790" w:rsidRDefault="00000000" w:rsidP="00D77C42">
            <w:pPr>
              <w:pStyle w:val="Standard"/>
              <w:jc w:val="both"/>
            </w:pPr>
            <w:r>
              <w:t>Povećanje produktivnosti i stvaranje novih radnih mjesta na obiteljskim poljoprivrednim gospodarstvima, a sve u cilju kvalitetnijeg ukupnog razvoja Sisačko-moslavačke županije.</w:t>
            </w:r>
          </w:p>
          <w:p w14:paraId="6F2D6DB3" w14:textId="77777777" w:rsidR="00552790" w:rsidRDefault="00000000" w:rsidP="00D77C42">
            <w:pPr>
              <w:pStyle w:val="Standard"/>
              <w:jc w:val="both"/>
            </w:pPr>
            <w:r>
              <w:t>Ciljevi koji obuhvaćaju provedbu potpore razvoja poljoprivrede u Sisačko-moslavačkoj županiji su:</w:t>
            </w:r>
          </w:p>
          <w:p w14:paraId="3CD659A6" w14:textId="77777777" w:rsidR="00552790" w:rsidRDefault="00000000" w:rsidP="00D77C42">
            <w:pPr>
              <w:pStyle w:val="Standard"/>
              <w:jc w:val="both"/>
            </w:pPr>
            <w:r>
              <w:t>- aktiviranje postojećih poljoprivrednih resursa koji nisu u funkciji,</w:t>
            </w:r>
          </w:p>
          <w:p w14:paraId="063A0542" w14:textId="77777777" w:rsidR="00552790" w:rsidRDefault="00000000" w:rsidP="00D77C42">
            <w:pPr>
              <w:pStyle w:val="Standard"/>
              <w:jc w:val="both"/>
            </w:pPr>
            <w:r>
              <w:t>- povećanje konkurentnosti poljoprivrednih proizvođača i djelatnosti,</w:t>
            </w:r>
          </w:p>
          <w:p w14:paraId="7AE8612E" w14:textId="77777777" w:rsidR="00552790" w:rsidRDefault="00000000" w:rsidP="00D77C42">
            <w:pPr>
              <w:pStyle w:val="Standard"/>
              <w:jc w:val="both"/>
            </w:pPr>
            <w:r>
              <w:t>- poticanje demografske revitalizacije ruralnog prostora,</w:t>
            </w:r>
          </w:p>
          <w:p w14:paraId="3FE5285B" w14:textId="77777777" w:rsidR="00552790" w:rsidRDefault="00000000" w:rsidP="00D77C42">
            <w:pPr>
              <w:pStyle w:val="Standard"/>
              <w:jc w:val="both"/>
            </w:pPr>
            <w:r>
              <w:t>- povećanje održivosti poljoprivrednog gospodarstva te očuvanje ekosustava.</w:t>
            </w:r>
          </w:p>
          <w:p w14:paraId="554A14A2" w14:textId="77777777" w:rsidR="00552790" w:rsidRDefault="00000000" w:rsidP="00D77C42">
            <w:pPr>
              <w:pStyle w:val="Standard"/>
              <w:jc w:val="both"/>
            </w:pPr>
            <w:r>
              <w:t>Navedenim poticajnim mjerama nastojimo pojačati konkurentnost postojećih poljoprivrednih proizvođača i pomoći novim poljoprivrednim proizvođačima u pokretanju njihove proizvodnje kao i povećati dohodovnost obiteljskih poljoprivrednih proizvođača.</w:t>
            </w:r>
          </w:p>
          <w:p w14:paraId="16066212" w14:textId="77777777" w:rsidR="00552790" w:rsidRDefault="00000000" w:rsidP="00D77C42">
            <w:pPr>
              <w:pStyle w:val="Standard"/>
              <w:jc w:val="both"/>
            </w:pPr>
            <w:r>
              <w:t>Nadalje želimo stvoriti povoljno okruženje i poboljšati socijalni položaj poljoprivrednih proizvođača kao i osnaživanje mladih poljoprivrednika s ciljem demografskog razvoja kroz potpore i izgradnju infrastrukture zbog bolje povezanosti.</w:t>
            </w:r>
          </w:p>
          <w:p w14:paraId="0DED1081" w14:textId="77777777" w:rsidR="00552790" w:rsidRDefault="00000000" w:rsidP="00D77C42">
            <w:pPr>
              <w:pStyle w:val="Standard"/>
              <w:jc w:val="both"/>
            </w:pPr>
            <w:r>
              <w:t>Održivi razvoj je Sisačko-moslavačka županija prepoznala kao cilj razvoja za očuvanje prirodnih resursa, ublažavanje posljedica klimatskih promjena, smanjene zagađenje.  Održivim razvojem, uzimajući u obzir prirodne resurse županije može se postići bolje iskorištenje potencijala i stvaranje većeg profita uz minimalnu štetu po okoliš. Sisačko-moslavačka županija obiluje kvalitetnim prirodnim resursima (voda, tlo, zrak, šuma) koji su osnova za poljoprivrednu proizvodnju. Kako bi se očuvali i zaštitili, te u potpunosti iskoristio njihov potencijal, nužno je njihovo održivo korištenje.</w:t>
            </w:r>
          </w:p>
          <w:p w14:paraId="5A9ECEAC" w14:textId="77777777" w:rsidR="00552790" w:rsidRDefault="00552790" w:rsidP="00D77C42">
            <w:pPr>
              <w:pStyle w:val="Standard"/>
              <w:jc w:val="both"/>
            </w:pPr>
          </w:p>
          <w:p w14:paraId="196B83F7" w14:textId="77777777" w:rsidR="00552790" w:rsidRDefault="00552790" w:rsidP="00D77C42">
            <w:pPr>
              <w:pStyle w:val="Standard"/>
              <w:jc w:val="both"/>
            </w:pPr>
          </w:p>
          <w:p w14:paraId="4CB24849" w14:textId="77777777" w:rsidR="00552790" w:rsidRDefault="00552790" w:rsidP="00D77C42">
            <w:pPr>
              <w:pStyle w:val="Standard"/>
              <w:jc w:val="both"/>
            </w:pPr>
          </w:p>
          <w:p w14:paraId="6E8C0324" w14:textId="77777777" w:rsidR="00552790" w:rsidRDefault="00552790" w:rsidP="00D77C42">
            <w:pPr>
              <w:pStyle w:val="Standard"/>
              <w:jc w:val="both"/>
            </w:pPr>
          </w:p>
          <w:p w14:paraId="0C616821" w14:textId="77777777" w:rsidR="00552790" w:rsidRDefault="00552790" w:rsidP="00D77C42">
            <w:pPr>
              <w:pStyle w:val="Standard"/>
              <w:jc w:val="both"/>
            </w:pPr>
          </w:p>
          <w:p w14:paraId="0FE46AC5" w14:textId="77777777" w:rsidR="00552790" w:rsidRDefault="00552790" w:rsidP="00D77C42">
            <w:pPr>
              <w:pStyle w:val="Standard"/>
              <w:jc w:val="both"/>
            </w:pPr>
          </w:p>
          <w:p w14:paraId="169759EB" w14:textId="77777777" w:rsidR="00EB06EC" w:rsidRDefault="00EB06EC" w:rsidP="00D77C42">
            <w:pPr>
              <w:pStyle w:val="Standard"/>
              <w:jc w:val="both"/>
            </w:pPr>
          </w:p>
          <w:p w14:paraId="48E0C48F" w14:textId="77777777" w:rsidR="00552790" w:rsidRDefault="00552790" w:rsidP="00D77C42">
            <w:pPr>
              <w:pStyle w:val="Standard"/>
              <w:jc w:val="both"/>
            </w:pPr>
          </w:p>
          <w:p w14:paraId="71E1763E" w14:textId="77777777" w:rsidR="00552790" w:rsidRDefault="00552790" w:rsidP="00D77C42">
            <w:pPr>
              <w:pStyle w:val="Standard"/>
              <w:jc w:val="both"/>
            </w:pPr>
          </w:p>
        </w:tc>
      </w:tr>
      <w:tr w:rsidR="00552790" w14:paraId="59BB8609" w14:textId="77777777" w:rsidTr="00EB06EC">
        <w:tblPrEx>
          <w:tblCellMar>
            <w:top w:w="0" w:type="dxa"/>
            <w:bottom w:w="0" w:type="dxa"/>
          </w:tblCellMar>
        </w:tblPrEx>
        <w:trPr>
          <w:trHeight w:val="625"/>
        </w:trPr>
        <w:tc>
          <w:tcPr>
            <w:tcW w:w="431" w:type="dxa"/>
            <w:shd w:val="clear" w:color="auto" w:fill="auto"/>
            <w:tcMar>
              <w:top w:w="0" w:type="dxa"/>
              <w:left w:w="10" w:type="dxa"/>
              <w:bottom w:w="0" w:type="dxa"/>
              <w:right w:w="10" w:type="dxa"/>
            </w:tcMar>
          </w:tcPr>
          <w:p w14:paraId="259E4491" w14:textId="77777777" w:rsidR="00552790" w:rsidRDefault="00552790">
            <w:pPr>
              <w:pStyle w:val="Standard"/>
              <w:jc w:val="center"/>
            </w:pPr>
          </w:p>
        </w:tc>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43B9479E" w14:textId="77777777" w:rsidR="00552790" w:rsidRPr="0083621D" w:rsidRDefault="00000000" w:rsidP="006C118B">
            <w:pPr>
              <w:pStyle w:val="Standard"/>
              <w:rPr>
                <w:bCs/>
              </w:rPr>
            </w:pPr>
            <w:r w:rsidRPr="0083621D">
              <w:rPr>
                <w:bCs/>
              </w:rPr>
              <w:t>AKTIVNOST</w:t>
            </w:r>
          </w:p>
          <w:p w14:paraId="35FD432E" w14:textId="77777777" w:rsidR="00552790" w:rsidRDefault="00000000" w:rsidP="006C118B">
            <w:pPr>
              <w:pStyle w:val="Standard"/>
            </w:pPr>
            <w:r>
              <w:rPr>
                <w:b/>
              </w:rPr>
              <w:t xml:space="preserve">             </w:t>
            </w:r>
          </w:p>
        </w:tc>
        <w:tc>
          <w:tcPr>
            <w:tcW w:w="7938"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5006F9D3" w14:textId="77777777" w:rsidR="00552790" w:rsidRDefault="00000000" w:rsidP="00D77C42">
            <w:pPr>
              <w:pStyle w:val="Standard"/>
              <w:jc w:val="both"/>
            </w:pPr>
            <w:r>
              <w:rPr>
                <w:b/>
              </w:rPr>
              <w:t>Poticanje poljoprivredne proizvodnje-subvencije poljoprivrednim obrtnicima, malim i srednjim poduzetnicima</w:t>
            </w:r>
          </w:p>
          <w:p w14:paraId="36AB03BF" w14:textId="77777777" w:rsidR="00552790" w:rsidRDefault="00000000" w:rsidP="00D77C42">
            <w:pPr>
              <w:pStyle w:val="Standard"/>
              <w:jc w:val="both"/>
            </w:pPr>
            <w:r>
              <w:rPr>
                <w:b/>
              </w:rPr>
              <w:t>100.000,00 €</w:t>
            </w:r>
          </w:p>
        </w:tc>
      </w:tr>
      <w:tr w:rsidR="00552790" w14:paraId="5F315003" w14:textId="77777777" w:rsidTr="00EB06EC">
        <w:tblPrEx>
          <w:tblCellMar>
            <w:top w:w="0" w:type="dxa"/>
            <w:bottom w:w="0" w:type="dxa"/>
          </w:tblCellMar>
        </w:tblPrEx>
        <w:trPr>
          <w:trHeight w:val="5530"/>
        </w:trPr>
        <w:tc>
          <w:tcPr>
            <w:tcW w:w="431" w:type="dxa"/>
            <w:shd w:val="clear" w:color="auto" w:fill="auto"/>
            <w:tcMar>
              <w:top w:w="0" w:type="dxa"/>
              <w:left w:w="10" w:type="dxa"/>
              <w:bottom w:w="0" w:type="dxa"/>
              <w:right w:w="10" w:type="dxa"/>
            </w:tcMar>
          </w:tcPr>
          <w:p w14:paraId="0A11E456" w14:textId="77777777" w:rsidR="00552790" w:rsidRDefault="00552790">
            <w:pPr>
              <w:pStyle w:val="Standard"/>
              <w:jc w:val="center"/>
            </w:pP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B715B48" w14:textId="77777777" w:rsidR="00552790" w:rsidRDefault="00000000" w:rsidP="006C118B">
            <w:pPr>
              <w:pStyle w:val="Standard"/>
            </w:pPr>
            <w:r>
              <w:t>OPIS PROGRAMA</w:t>
            </w:r>
          </w:p>
        </w:tc>
        <w:tc>
          <w:tcPr>
            <w:tcW w:w="7938"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6C7C127" w14:textId="77777777" w:rsidR="00552790" w:rsidRDefault="00552790" w:rsidP="00D77C42">
            <w:pPr>
              <w:pStyle w:val="Standard"/>
              <w:jc w:val="both"/>
            </w:pPr>
          </w:p>
          <w:p w14:paraId="6849F9DD" w14:textId="77777777" w:rsidR="00552790" w:rsidRDefault="00000000" w:rsidP="00D77C42">
            <w:pPr>
              <w:pStyle w:val="Standard"/>
              <w:jc w:val="both"/>
            </w:pPr>
            <w:r>
              <w:t>Program se provodi temeljem Javnog natječaja za dodjelu potpora male vrijednosti sukladno Planu poticanja poljoprivrede Sisačko-moslavačke županije za vremensko razdoblje 2021.-2027. godine za 2023. godinu. Korisnici su poduzetnici, fizičke i pravne osobe upisane u upisnik poljoprivrednih gospodarstava koji imaju proizvodne površine, pogone proizvodnje i prebivalište, odnosno sjedište na području Sisačko-moslavačke županije te Zajednice proizvođača Sisačko-moslavačke županije – zadruga za proizvodnju, trgovinu i usluge.</w:t>
            </w:r>
          </w:p>
          <w:p w14:paraId="7903877F" w14:textId="77777777" w:rsidR="00552790" w:rsidRDefault="00000000" w:rsidP="00D77C42">
            <w:pPr>
              <w:pStyle w:val="Standard"/>
              <w:jc w:val="both"/>
            </w:pPr>
            <w:r>
              <w:t>Županijske potpore dodjeljuju se temeljem Javnog poziva. Javni poziv donosi Županijska skupština Sisačko-moslavačke županije, a provodi ga Povjerenstva za provedbu Javnog poziva za poticanje razvoja poljoprivrede u Sisačko-moslavačkoj županiji za 2024. godinu, koje imenuje Županijska skupština Sisačko-moslavačke županije. Povjerenstvo se sastoji od predsjednika i četiri člana. Stručne i administrativne poslove vezane za provedbu Plana i ovog Javnog poziva obavlja Upravni odjel za poljoprivredu, ruralni razvoj, zaštitu okoliša i prirode Sisačko-moslavačke županije.</w:t>
            </w:r>
          </w:p>
          <w:p w14:paraId="177208C7" w14:textId="77777777" w:rsidR="00552790" w:rsidRDefault="00000000" w:rsidP="00D77C42">
            <w:pPr>
              <w:pStyle w:val="Standard"/>
              <w:jc w:val="both"/>
            </w:pPr>
            <w:r>
              <w:t>Županijske potpore dodjeljuju se na temelju provedenog  postupka i kriterija propisanih Javnim pozivom.</w:t>
            </w:r>
          </w:p>
          <w:p w14:paraId="0CC774AA" w14:textId="77777777" w:rsidR="00552790" w:rsidRDefault="00000000" w:rsidP="00D77C42">
            <w:pPr>
              <w:pStyle w:val="Standard"/>
              <w:jc w:val="both"/>
            </w:pPr>
            <w:r>
              <w:t xml:space="preserve">Povjerenstvo izrađuje prijedlog lista o dodjeli potpora, te ih upućuje Županijskoj skupštini Sisačko-moslavačke županije radi donošenja Odluke o utvrđivanju lista za isplatu potpora. Odluku o dodjeli potpore poticanja razvoja poljoprivrede u Sisačko-moslavačkoj županiji za 2024. godinu (potpore male vrijednosti sukladno Uredbi de </w:t>
            </w:r>
            <w:proofErr w:type="spellStart"/>
            <w:r>
              <w:t>minimis</w:t>
            </w:r>
            <w:proofErr w:type="spellEnd"/>
            <w:r>
              <w:t xml:space="preserve">) donosi Županijska skupština te se ista, sukladno članku 6. Uredbe de </w:t>
            </w:r>
            <w:proofErr w:type="spellStart"/>
            <w:r>
              <w:t>minimis</w:t>
            </w:r>
            <w:proofErr w:type="spellEnd"/>
            <w:r>
              <w:t>, dostavlja korisniku. Odobrena novčana sredstva doznačuju se na žiro račun s pripadajućim IBAN brojem korisnika županijske potpore. Potpora male vrijednosti smatra se dodijeljenom u trenutku kada poduzetnik stekne zakonsko pravo na primanje potpore, neovisno o datumu isplate potpore male vrijednosti poduzetniku.</w:t>
            </w:r>
          </w:p>
          <w:p w14:paraId="5AD36457" w14:textId="77777777" w:rsidR="00552790" w:rsidRDefault="00000000" w:rsidP="00D77C42">
            <w:pPr>
              <w:pStyle w:val="Standard"/>
              <w:jc w:val="both"/>
            </w:pPr>
            <w:r>
              <w:rPr>
                <w:b/>
                <w:bCs/>
              </w:rPr>
              <w:t xml:space="preserve"> III.</w:t>
            </w:r>
            <w:r>
              <w:rPr>
                <w:b/>
                <w:bCs/>
              </w:rPr>
              <w:tab/>
              <w:t>PRAVNA UTEMELJENOST</w:t>
            </w:r>
          </w:p>
          <w:p w14:paraId="7ABD3B7D" w14:textId="77777777" w:rsidR="00552790" w:rsidRDefault="00000000" w:rsidP="00D77C42">
            <w:pPr>
              <w:pStyle w:val="Standard"/>
              <w:jc w:val="both"/>
            </w:pPr>
            <w:r>
              <w:rPr>
                <w:bCs/>
              </w:rPr>
              <w:t>Plan poticanja poljoprivrede Sisačko-moslavačke županije za vremensko razdoblje 2021.-2027. godine („Službeni glasnik Sisačko-moslavačke županije“, broj 14/22), te Suglasnost Ministarstva poljoprivrede na usklađenost prijedloga poticanja poljoprivrede Sisačko-moslavačke županije - potpora male vrijednosti (KLASA:404-01/21-01/60, URBROJ: 525-08/0252-21-2 od 24. veljače 2021.).</w:t>
            </w:r>
          </w:p>
          <w:p w14:paraId="48A01B1A" w14:textId="77777777" w:rsidR="00552790" w:rsidRDefault="00000000" w:rsidP="00D77C42">
            <w:pPr>
              <w:pStyle w:val="Standard"/>
              <w:jc w:val="both"/>
            </w:pPr>
            <w:r>
              <w:rPr>
                <w:bCs/>
              </w:rPr>
              <w:t>Zakonodavni okvir</w:t>
            </w:r>
          </w:p>
          <w:p w14:paraId="413C957A" w14:textId="77777777" w:rsidR="00552790" w:rsidRDefault="00000000" w:rsidP="00D77C42">
            <w:pPr>
              <w:pStyle w:val="Standard"/>
              <w:jc w:val="both"/>
            </w:pPr>
            <w:r>
              <w:rPr>
                <w:bCs/>
              </w:rPr>
              <w:t>-</w:t>
            </w:r>
            <w:r>
              <w:rPr>
                <w:bCs/>
              </w:rPr>
              <w:tab/>
              <w:t>Uredba Komisije (EU) br. 702/2014 (SL L 193 od 1. srpnja 2014.)</w:t>
            </w:r>
          </w:p>
          <w:p w14:paraId="4C3F4BC7" w14:textId="77777777" w:rsidR="00552790" w:rsidRDefault="00000000" w:rsidP="00D77C42">
            <w:pPr>
              <w:pStyle w:val="Standard"/>
              <w:jc w:val="both"/>
            </w:pPr>
            <w:r>
              <w:rPr>
                <w:bCs/>
              </w:rPr>
              <w:t>-</w:t>
            </w:r>
            <w:r>
              <w:rPr>
                <w:bCs/>
              </w:rPr>
              <w:tab/>
              <w:t>Uredba Komisije (EU) br. 1407/2013 (SL L 352 od 18. prosinca 2013.)</w:t>
            </w:r>
          </w:p>
          <w:p w14:paraId="334ADEB2" w14:textId="77777777" w:rsidR="00552790" w:rsidRDefault="00000000" w:rsidP="00D77C42">
            <w:pPr>
              <w:pStyle w:val="Standard"/>
              <w:jc w:val="both"/>
            </w:pPr>
            <w:r>
              <w:rPr>
                <w:bCs/>
              </w:rPr>
              <w:t>-</w:t>
            </w:r>
            <w:r>
              <w:rPr>
                <w:bCs/>
              </w:rPr>
              <w:tab/>
              <w:t>Uredba Komisije (EU) br. 1408/2013 (SL L 352 od 18. prosinca 2013.)</w:t>
            </w:r>
          </w:p>
          <w:p w14:paraId="5A4E1E7D" w14:textId="77777777" w:rsidR="00552790" w:rsidRDefault="00000000" w:rsidP="00D77C42">
            <w:pPr>
              <w:pStyle w:val="Standard"/>
              <w:jc w:val="both"/>
              <w:rPr>
                <w:bCs/>
              </w:rPr>
            </w:pPr>
            <w:r>
              <w:rPr>
                <w:bCs/>
              </w:rPr>
              <w:t>-</w:t>
            </w:r>
            <w:r>
              <w:rPr>
                <w:bCs/>
              </w:rPr>
              <w:tab/>
              <w:t>Uredba Komisije (EU) br. 316/2019 od 21. veljače 2019.</w:t>
            </w:r>
          </w:p>
          <w:p w14:paraId="01F49AB9" w14:textId="77777777" w:rsidR="00552790" w:rsidRDefault="00552790" w:rsidP="00D77C42">
            <w:pPr>
              <w:pStyle w:val="Standard"/>
              <w:jc w:val="both"/>
              <w:rPr>
                <w:bCs/>
              </w:rPr>
            </w:pPr>
          </w:p>
          <w:p w14:paraId="1FE0619B" w14:textId="77777777" w:rsidR="00552790" w:rsidRDefault="00552790" w:rsidP="00D77C42">
            <w:pPr>
              <w:pStyle w:val="Standard"/>
              <w:jc w:val="both"/>
              <w:rPr>
                <w:bCs/>
              </w:rPr>
            </w:pPr>
          </w:p>
          <w:p w14:paraId="7E0D4C34" w14:textId="77777777" w:rsidR="00552790" w:rsidRDefault="00552790" w:rsidP="00D77C42">
            <w:pPr>
              <w:pStyle w:val="Standard"/>
              <w:jc w:val="both"/>
            </w:pPr>
          </w:p>
        </w:tc>
      </w:tr>
      <w:tr w:rsidR="00552790" w14:paraId="6C90AC34" w14:textId="77777777" w:rsidTr="00EB06EC">
        <w:tblPrEx>
          <w:tblCellMar>
            <w:top w:w="0" w:type="dxa"/>
            <w:bottom w:w="0" w:type="dxa"/>
          </w:tblCellMar>
        </w:tblPrEx>
        <w:trPr>
          <w:trHeight w:val="680"/>
        </w:trPr>
        <w:tc>
          <w:tcPr>
            <w:tcW w:w="431" w:type="dxa"/>
            <w:shd w:val="clear" w:color="auto" w:fill="auto"/>
            <w:tcMar>
              <w:top w:w="0" w:type="dxa"/>
              <w:left w:w="10" w:type="dxa"/>
              <w:bottom w:w="0" w:type="dxa"/>
              <w:right w:w="10" w:type="dxa"/>
            </w:tcMar>
          </w:tcPr>
          <w:p w14:paraId="01D77D4D" w14:textId="77777777" w:rsidR="00552790" w:rsidRDefault="00552790">
            <w:pPr>
              <w:pStyle w:val="Standard"/>
              <w:jc w:val="center"/>
            </w:pP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2EEB044" w14:textId="77777777" w:rsidR="00552790" w:rsidRDefault="00000000" w:rsidP="006C118B">
            <w:pPr>
              <w:pStyle w:val="Standard"/>
            </w:pPr>
            <w:r>
              <w:t>OBRAZLOŽENJE PROGRAMA KROZ CILJEVE KOJI ĆE SE OSTVARITI PROVEDBOM PROGRAMA</w:t>
            </w:r>
          </w:p>
        </w:tc>
        <w:tc>
          <w:tcPr>
            <w:tcW w:w="7938"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9ECEA82" w14:textId="77777777" w:rsidR="00552790" w:rsidRDefault="00000000" w:rsidP="00D77C42">
            <w:pPr>
              <w:pStyle w:val="Standard"/>
              <w:jc w:val="both"/>
            </w:pPr>
            <w:r>
              <w:t>Poljoprivreda je strateška gospodarska grana Sisačko-moslavačke županije. Temeljem Nacionalne razvojne strategije Republike Hrvatske do 2030. godine kao i Višegodišnjeg financijskog okvira EU za vremensko razdoblje 2021.-2027. godine potpore u poljoprivredi provode se sukladno posebnom cilju:</w:t>
            </w:r>
          </w:p>
          <w:p w14:paraId="70ED6AD8" w14:textId="77777777" w:rsidR="00552790" w:rsidRDefault="00000000" w:rsidP="00D77C42">
            <w:pPr>
              <w:pStyle w:val="Standard"/>
              <w:jc w:val="both"/>
            </w:pPr>
            <w:r>
              <w:t>PC6. Razvoj održive poljoprivrede/Povećanje konkurentnosti poljoprivredne proizvodnje</w:t>
            </w:r>
          </w:p>
          <w:p w14:paraId="5F28D6B4" w14:textId="77777777" w:rsidR="00552790" w:rsidRDefault="00000000" w:rsidP="00D77C42">
            <w:pPr>
              <w:pStyle w:val="Standard"/>
              <w:jc w:val="both"/>
            </w:pPr>
            <w:r>
              <w:lastRenderedPageBreak/>
              <w:t xml:space="preserve"> Mjera posebnog cilja</w:t>
            </w:r>
          </w:p>
          <w:p w14:paraId="3CC1A982" w14:textId="77777777" w:rsidR="00552790" w:rsidRDefault="00000000" w:rsidP="00D77C42">
            <w:pPr>
              <w:pStyle w:val="Standard"/>
              <w:jc w:val="both"/>
            </w:pPr>
            <w:r>
              <w:t>6.1. Potpore razvoju poljoprivredne proizvodnje</w:t>
            </w:r>
          </w:p>
        </w:tc>
      </w:tr>
      <w:tr w:rsidR="00552790" w14:paraId="21F0A942" w14:textId="77777777" w:rsidTr="00EB06EC">
        <w:tblPrEx>
          <w:tblCellMar>
            <w:top w:w="0" w:type="dxa"/>
            <w:bottom w:w="0" w:type="dxa"/>
          </w:tblCellMar>
        </w:tblPrEx>
        <w:trPr>
          <w:trHeight w:val="680"/>
        </w:trPr>
        <w:tc>
          <w:tcPr>
            <w:tcW w:w="431" w:type="dxa"/>
            <w:shd w:val="clear" w:color="auto" w:fill="auto"/>
            <w:tcMar>
              <w:top w:w="0" w:type="dxa"/>
              <w:left w:w="10" w:type="dxa"/>
              <w:bottom w:w="0" w:type="dxa"/>
              <w:right w:w="10" w:type="dxa"/>
            </w:tcMar>
          </w:tcPr>
          <w:p w14:paraId="052B27C7" w14:textId="77777777" w:rsidR="00552790" w:rsidRDefault="00552790">
            <w:pPr>
              <w:pStyle w:val="Standard"/>
              <w:jc w:val="center"/>
            </w:pP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3A1AB86" w14:textId="77777777" w:rsidR="00552790" w:rsidRPr="0083621D" w:rsidRDefault="00000000" w:rsidP="006C118B">
            <w:pPr>
              <w:pStyle w:val="Standard"/>
              <w:rPr>
                <w:bCs/>
              </w:rPr>
            </w:pPr>
            <w:r w:rsidRPr="0083621D">
              <w:rPr>
                <w:bCs/>
              </w:rPr>
              <w:t>AKTIVNOST</w:t>
            </w:r>
          </w:p>
        </w:tc>
        <w:tc>
          <w:tcPr>
            <w:tcW w:w="7938"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C3E104A" w14:textId="77777777" w:rsidR="00552790" w:rsidRDefault="00000000" w:rsidP="00D77C42">
            <w:pPr>
              <w:pStyle w:val="Standard"/>
              <w:jc w:val="both"/>
            </w:pPr>
            <w:r>
              <w:rPr>
                <w:b/>
              </w:rPr>
              <w:t>Poticanje  poljoprivredne proizvodnje-usluge tekućeg i investicijskog održavanja cesta</w:t>
            </w:r>
          </w:p>
          <w:p w14:paraId="0403D435" w14:textId="77777777" w:rsidR="00552790" w:rsidRDefault="00000000" w:rsidP="00D77C42">
            <w:pPr>
              <w:pStyle w:val="Standard"/>
              <w:jc w:val="both"/>
            </w:pPr>
            <w:r>
              <w:rPr>
                <w:b/>
              </w:rPr>
              <w:t>400.000,00 €</w:t>
            </w:r>
          </w:p>
        </w:tc>
      </w:tr>
      <w:tr w:rsidR="00552790" w14:paraId="54F72FF3" w14:textId="77777777" w:rsidTr="00EB06EC">
        <w:tblPrEx>
          <w:tblCellMar>
            <w:top w:w="0" w:type="dxa"/>
            <w:bottom w:w="0" w:type="dxa"/>
          </w:tblCellMar>
        </w:tblPrEx>
        <w:trPr>
          <w:trHeight w:val="680"/>
        </w:trPr>
        <w:tc>
          <w:tcPr>
            <w:tcW w:w="431" w:type="dxa"/>
            <w:shd w:val="clear" w:color="auto" w:fill="auto"/>
            <w:tcMar>
              <w:top w:w="0" w:type="dxa"/>
              <w:left w:w="10" w:type="dxa"/>
              <w:bottom w:w="0" w:type="dxa"/>
              <w:right w:w="10" w:type="dxa"/>
            </w:tcMar>
          </w:tcPr>
          <w:p w14:paraId="2899FEB4" w14:textId="77777777" w:rsidR="00552790" w:rsidRDefault="00552790">
            <w:pPr>
              <w:pStyle w:val="Standard"/>
              <w:jc w:val="center"/>
            </w:pP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6CCFBEF" w14:textId="77777777" w:rsidR="00552790" w:rsidRDefault="00000000" w:rsidP="006C118B">
            <w:pPr>
              <w:pStyle w:val="Standard"/>
            </w:pPr>
            <w:r>
              <w:t>OPIS PROGRAMA</w:t>
            </w:r>
          </w:p>
        </w:tc>
        <w:tc>
          <w:tcPr>
            <w:tcW w:w="7938"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0E9D0AB" w14:textId="77777777" w:rsidR="00552790" w:rsidRDefault="00000000" w:rsidP="00D77C42">
            <w:pPr>
              <w:pStyle w:val="Standard"/>
              <w:jc w:val="both"/>
            </w:pPr>
            <w:r>
              <w:t>Obnova cesta oštećenih u potresu u svrhu obnove i aktivacije poljoprivrednog potencijala te revitalizacije prostora</w:t>
            </w:r>
          </w:p>
        </w:tc>
      </w:tr>
      <w:tr w:rsidR="00552790" w14:paraId="0D7BE0E9" w14:textId="77777777" w:rsidTr="00EB06EC">
        <w:tblPrEx>
          <w:tblCellMar>
            <w:top w:w="0" w:type="dxa"/>
            <w:bottom w:w="0" w:type="dxa"/>
          </w:tblCellMar>
        </w:tblPrEx>
        <w:trPr>
          <w:trHeight w:val="680"/>
        </w:trPr>
        <w:tc>
          <w:tcPr>
            <w:tcW w:w="431" w:type="dxa"/>
            <w:shd w:val="clear" w:color="auto" w:fill="auto"/>
            <w:tcMar>
              <w:top w:w="0" w:type="dxa"/>
              <w:left w:w="10" w:type="dxa"/>
              <w:bottom w:w="0" w:type="dxa"/>
              <w:right w:w="10" w:type="dxa"/>
            </w:tcMar>
          </w:tcPr>
          <w:p w14:paraId="29F7529F" w14:textId="77777777" w:rsidR="00552790" w:rsidRDefault="00552790">
            <w:pPr>
              <w:pStyle w:val="Standard"/>
              <w:jc w:val="center"/>
            </w:pP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0297355" w14:textId="77777777" w:rsidR="00552790" w:rsidRDefault="00000000" w:rsidP="006C118B">
            <w:pPr>
              <w:pStyle w:val="Standard"/>
            </w:pPr>
            <w:r>
              <w:t>OBRAZLOŽENJE PROGRAMA KROZ CILJEVE KOJI ĆE SE OSTVARITI PROVEDBOM PROGRAMA</w:t>
            </w:r>
          </w:p>
        </w:tc>
        <w:tc>
          <w:tcPr>
            <w:tcW w:w="7938"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B7EC85D" w14:textId="77777777" w:rsidR="00824C60" w:rsidRDefault="00824C60" w:rsidP="00D77C42">
            <w:pPr>
              <w:pStyle w:val="Standard"/>
              <w:jc w:val="both"/>
            </w:pPr>
          </w:p>
          <w:p w14:paraId="23382880" w14:textId="77777777" w:rsidR="007C6CD9" w:rsidRDefault="00824C60" w:rsidP="00D77C42">
            <w:pPr>
              <w:pStyle w:val="Standard"/>
              <w:jc w:val="both"/>
            </w:pPr>
            <w:r>
              <w:t>Ovom aktivnosti posredno se utiče na aktiviranje postojećih potencijala u poljoprivredi kao i aktiviranje novih, poboljšanje demografske slike područja kroz revitalizaciju prostora, podizanje razine svijesti i znanja, povećanje konkurentnosti poljoprivrednih proizvoda, povećanje održivosti obiteljskih poljoprivrednih gospodarstava, već</w:t>
            </w:r>
            <w:r w:rsidR="007C6CD9">
              <w:t>a</w:t>
            </w:r>
          </w:p>
          <w:p w14:paraId="2F7E5202" w14:textId="13F7C473" w:rsidR="00824C60" w:rsidRDefault="00824C60" w:rsidP="00D77C42">
            <w:pPr>
              <w:pStyle w:val="Standard"/>
              <w:jc w:val="both"/>
            </w:pPr>
            <w:r>
              <w:t xml:space="preserve"> mogućnost plasmana na tržište s većom dostupnosti poljoprivrednih proizvoda spram krajnjih korisnika odnosno potrošača, mogućnost brzih lanaca opskrbe i dostupnost proizvoda.</w:t>
            </w:r>
          </w:p>
          <w:p w14:paraId="213A47FE" w14:textId="40F5C473" w:rsidR="00552790" w:rsidRDefault="00000000" w:rsidP="00D77C42">
            <w:pPr>
              <w:pStyle w:val="Standard"/>
              <w:jc w:val="both"/>
            </w:pPr>
            <w:r>
              <w:t>Poljoprivreda je strateška gospodarska grana Sisačko-moslavačke županije. Temeljem Nacionalne razvojne strategije Republike Hrvatske do 2030. godine kao i Višegodišnjeg financijskog okvira EU za vremensko razdoblje 2021.-2027. godine potpore u poljoprivredi provode se sukladno posebnom cilju:</w:t>
            </w:r>
          </w:p>
          <w:p w14:paraId="2B5B247D" w14:textId="77777777" w:rsidR="00824C60" w:rsidRDefault="00824C60" w:rsidP="00D77C42">
            <w:pPr>
              <w:pStyle w:val="Standard"/>
              <w:jc w:val="both"/>
            </w:pPr>
          </w:p>
          <w:p w14:paraId="53E89305" w14:textId="77777777" w:rsidR="00552790" w:rsidRDefault="00000000" w:rsidP="00D77C42">
            <w:pPr>
              <w:pStyle w:val="Standard"/>
              <w:jc w:val="both"/>
            </w:pPr>
            <w:r>
              <w:t>PC6. Razvoj održive poljoprivrede/Povećanje konkurentnosti poljoprivredne proizvodnje</w:t>
            </w:r>
          </w:p>
          <w:p w14:paraId="54F657C0" w14:textId="77777777" w:rsidR="00824C60" w:rsidRDefault="00824C60" w:rsidP="00D77C42">
            <w:pPr>
              <w:pStyle w:val="Standard"/>
              <w:jc w:val="both"/>
            </w:pPr>
          </w:p>
          <w:p w14:paraId="1C5D060E" w14:textId="77777777" w:rsidR="00552790" w:rsidRDefault="00000000" w:rsidP="00D77C42">
            <w:pPr>
              <w:pStyle w:val="Standard"/>
              <w:jc w:val="both"/>
            </w:pPr>
            <w:r>
              <w:t xml:space="preserve"> Mjera posebnog cilja</w:t>
            </w:r>
          </w:p>
          <w:p w14:paraId="2461BA71" w14:textId="77777777" w:rsidR="00824C60" w:rsidRDefault="00824C60" w:rsidP="00D77C42">
            <w:pPr>
              <w:pStyle w:val="Standard"/>
              <w:jc w:val="both"/>
            </w:pPr>
          </w:p>
          <w:p w14:paraId="37BDF564" w14:textId="77777777" w:rsidR="00552790" w:rsidRDefault="00000000" w:rsidP="00D77C42">
            <w:pPr>
              <w:pStyle w:val="Standard"/>
              <w:jc w:val="both"/>
            </w:pPr>
            <w:r>
              <w:t>6.1. Potpore razvoju poljoprivredne proizvodnje</w:t>
            </w:r>
          </w:p>
        </w:tc>
      </w:tr>
      <w:tr w:rsidR="00552790" w14:paraId="42F4E8F0" w14:textId="77777777" w:rsidTr="00EB06EC">
        <w:tblPrEx>
          <w:tblCellMar>
            <w:top w:w="0" w:type="dxa"/>
            <w:bottom w:w="0" w:type="dxa"/>
          </w:tblCellMar>
        </w:tblPrEx>
        <w:tc>
          <w:tcPr>
            <w:tcW w:w="2841" w:type="dxa"/>
            <w:gridSpan w:val="2"/>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64700D7B" w14:textId="77777777" w:rsidR="00552790" w:rsidRDefault="00552790" w:rsidP="006C118B">
            <w:pPr>
              <w:keepNext/>
              <w:suppressAutoHyphens w:val="0"/>
              <w:rPr>
                <w:rFonts w:ascii="Arial" w:eastAsia="Times New Roman" w:hAnsi="Arial" w:cs="Arial"/>
                <w:b/>
                <w:bCs/>
                <w:sz w:val="20"/>
                <w:szCs w:val="20"/>
                <w:lang w:eastAsia="ar-SA" w:bidi="ar-SA"/>
              </w:rPr>
            </w:pPr>
          </w:p>
          <w:p w14:paraId="39C2026C" w14:textId="58399B20" w:rsidR="00552790" w:rsidRPr="0038711D" w:rsidRDefault="00000000" w:rsidP="006C118B">
            <w:pPr>
              <w:keepNext/>
              <w:suppressAutoHyphens w:val="0"/>
              <w:rPr>
                <w:rFonts w:ascii="Times New Roman" w:eastAsia="Times New Roman" w:hAnsi="Times New Roman" w:cs="Times New Roman"/>
                <w:b/>
                <w:bCs/>
                <w:lang w:eastAsia="ar-SA" w:bidi="ar-SA"/>
              </w:rPr>
            </w:pPr>
            <w:r w:rsidRPr="0038711D">
              <w:rPr>
                <w:rFonts w:ascii="Times New Roman" w:eastAsia="Times New Roman" w:hAnsi="Times New Roman" w:cs="Times New Roman"/>
                <w:b/>
                <w:bCs/>
                <w:lang w:eastAsia="ar-SA" w:bidi="ar-SA"/>
              </w:rPr>
              <w:t>NAZIV PROGRAMA</w:t>
            </w:r>
          </w:p>
          <w:p w14:paraId="62E3C1CC" w14:textId="77777777" w:rsidR="00552790" w:rsidRDefault="00552790" w:rsidP="006C118B">
            <w:pPr>
              <w:keepNext/>
              <w:suppressAutoHyphens w:val="0"/>
              <w:rPr>
                <w:rFonts w:ascii="Arial" w:eastAsia="Times New Roman" w:hAnsi="Arial" w:cs="Arial"/>
                <w:b/>
                <w:bCs/>
                <w:sz w:val="20"/>
                <w:szCs w:val="20"/>
                <w:lang w:eastAsia="ar-SA" w:bidi="ar-SA"/>
              </w:rPr>
            </w:pPr>
          </w:p>
        </w:tc>
        <w:tc>
          <w:tcPr>
            <w:tcW w:w="7190"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568EA3C6" w14:textId="77777777" w:rsidR="00552790" w:rsidRDefault="00552790" w:rsidP="00D77C42">
            <w:pPr>
              <w:jc w:val="both"/>
              <w:rPr>
                <w:rFonts w:ascii="Arial" w:hAnsi="Arial" w:cs="Arial"/>
                <w:b/>
              </w:rPr>
            </w:pPr>
          </w:p>
          <w:p w14:paraId="076E399D" w14:textId="3630C236" w:rsidR="00552790" w:rsidRDefault="00000000" w:rsidP="00D77C42">
            <w:pPr>
              <w:pStyle w:val="Standard"/>
              <w:ind w:left="-57"/>
              <w:jc w:val="both"/>
              <w:rPr>
                <w:b/>
              </w:rPr>
            </w:pPr>
            <w:r>
              <w:rPr>
                <w:b/>
              </w:rPr>
              <w:t>Razvoj turizma</w:t>
            </w:r>
          </w:p>
          <w:p w14:paraId="392DB5A7" w14:textId="53E9BA30" w:rsidR="00195B67" w:rsidRDefault="00195B67" w:rsidP="00D77C42">
            <w:pPr>
              <w:pStyle w:val="Standard"/>
              <w:ind w:left="-57"/>
              <w:jc w:val="both"/>
            </w:pPr>
            <w:r>
              <w:rPr>
                <w:b/>
              </w:rPr>
              <w:t>320.000,00 €</w:t>
            </w:r>
          </w:p>
        </w:tc>
        <w:tc>
          <w:tcPr>
            <w:tcW w:w="748" w:type="dxa"/>
            <w:shd w:val="clear" w:color="auto" w:fill="auto"/>
            <w:tcMar>
              <w:top w:w="0" w:type="dxa"/>
              <w:left w:w="10" w:type="dxa"/>
              <w:bottom w:w="0" w:type="dxa"/>
              <w:right w:w="10" w:type="dxa"/>
            </w:tcMar>
          </w:tcPr>
          <w:p w14:paraId="299E8F87" w14:textId="77777777" w:rsidR="00552790" w:rsidRDefault="00552790" w:rsidP="00D77C42">
            <w:pPr>
              <w:pStyle w:val="Standard"/>
              <w:ind w:left="-57"/>
              <w:jc w:val="both"/>
            </w:pPr>
          </w:p>
        </w:tc>
      </w:tr>
      <w:tr w:rsidR="00552790" w14:paraId="6C186D86" w14:textId="77777777" w:rsidTr="00EB06EC">
        <w:tblPrEx>
          <w:tblCellMar>
            <w:top w:w="0" w:type="dxa"/>
            <w:bottom w:w="0" w:type="dxa"/>
          </w:tblCellMar>
        </w:tblPrEx>
        <w:tc>
          <w:tcPr>
            <w:tcW w:w="284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899102F" w14:textId="77777777" w:rsidR="00552790" w:rsidRDefault="00552790" w:rsidP="006C118B">
            <w:pPr>
              <w:keepNext/>
              <w:suppressAutoHyphens w:val="0"/>
              <w:rPr>
                <w:rFonts w:ascii="Arial" w:eastAsia="Times New Roman" w:hAnsi="Arial" w:cs="Arial"/>
                <w:b/>
                <w:bCs/>
                <w:sz w:val="20"/>
                <w:szCs w:val="20"/>
                <w:lang w:eastAsia="ar-SA" w:bidi="ar-SA"/>
              </w:rPr>
            </w:pPr>
          </w:p>
          <w:p w14:paraId="330EC27A" w14:textId="4CDF4FF9" w:rsidR="00552790" w:rsidRDefault="00000000" w:rsidP="006C118B">
            <w:pPr>
              <w:keepNext/>
              <w:suppressAutoHyphens w:val="0"/>
              <w:rPr>
                <w:rFonts w:ascii="Arial" w:eastAsia="Times New Roman" w:hAnsi="Arial" w:cs="Arial"/>
                <w:b/>
                <w:bCs/>
                <w:sz w:val="20"/>
                <w:szCs w:val="20"/>
                <w:lang w:eastAsia="ar-SA" w:bidi="ar-SA"/>
              </w:rPr>
            </w:pPr>
            <w:r w:rsidRPr="0083621D">
              <w:rPr>
                <w:rFonts w:ascii="Times New Roman" w:eastAsia="Times New Roman" w:hAnsi="Times New Roman" w:cs="Times New Roman"/>
                <w:lang w:val="hr-HR"/>
              </w:rPr>
              <w:t>CILJ PROGRAMA</w:t>
            </w:r>
          </w:p>
        </w:tc>
        <w:tc>
          <w:tcPr>
            <w:tcW w:w="719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478F45" w14:textId="77777777" w:rsidR="00552790" w:rsidRDefault="00000000" w:rsidP="00D77C42">
            <w:pPr>
              <w:jc w:val="both"/>
              <w:rPr>
                <w:rFonts w:ascii="Times New Roman" w:eastAsia="Times New Roman" w:hAnsi="Times New Roman" w:cs="Times New Roman"/>
                <w:lang w:val="hr-HR"/>
              </w:rPr>
            </w:pPr>
            <w:r>
              <w:rPr>
                <w:rFonts w:ascii="Times New Roman" w:eastAsia="Times New Roman" w:hAnsi="Times New Roman" w:cs="Times New Roman"/>
                <w:lang w:val="hr-HR"/>
              </w:rPr>
              <w:t>Cilj provedbe ovog Programa je doprinos aktiviranju turističkih potencijala koji postoje u Sisačko-moslavačkoj županiji u svrhu jačanja cjelokupne turističke ponude Sisačko-moslavačke županije te jačanje njezine prepoznatljivosti na turističkom tržištu kako bi se od turizma kao gospodarske grane ostvarili što veći gospodarski efekti izraženi kroz što veći broj dolazaka turista na ovo područje i ostvarenih noćenja.</w:t>
            </w:r>
          </w:p>
          <w:p w14:paraId="4C5038CF" w14:textId="77777777" w:rsidR="00552790" w:rsidRDefault="00552790" w:rsidP="00D77C42">
            <w:pPr>
              <w:jc w:val="both"/>
              <w:rPr>
                <w:rFonts w:ascii="Arial" w:hAnsi="Arial" w:cs="Arial"/>
                <w:sz w:val="20"/>
                <w:szCs w:val="20"/>
              </w:rPr>
            </w:pPr>
          </w:p>
        </w:tc>
        <w:tc>
          <w:tcPr>
            <w:tcW w:w="748" w:type="dxa"/>
            <w:shd w:val="clear" w:color="auto" w:fill="auto"/>
            <w:tcMar>
              <w:top w:w="0" w:type="dxa"/>
              <w:left w:w="10" w:type="dxa"/>
              <w:bottom w:w="0" w:type="dxa"/>
              <w:right w:w="10" w:type="dxa"/>
            </w:tcMar>
          </w:tcPr>
          <w:p w14:paraId="3CA048DF" w14:textId="77777777" w:rsidR="00552790" w:rsidRDefault="00552790" w:rsidP="00D77C42">
            <w:pPr>
              <w:jc w:val="both"/>
              <w:rPr>
                <w:rFonts w:ascii="Arial" w:hAnsi="Arial" w:cs="Arial"/>
                <w:sz w:val="20"/>
                <w:szCs w:val="20"/>
              </w:rPr>
            </w:pPr>
          </w:p>
        </w:tc>
      </w:tr>
      <w:tr w:rsidR="00552790" w14:paraId="0DA629DB" w14:textId="77777777" w:rsidTr="00EB06EC">
        <w:tblPrEx>
          <w:tblCellMar>
            <w:top w:w="0" w:type="dxa"/>
            <w:bottom w:w="0" w:type="dxa"/>
          </w:tblCellMar>
        </w:tblPrEx>
        <w:trPr>
          <w:trHeight w:val="7001"/>
        </w:trPr>
        <w:tc>
          <w:tcPr>
            <w:tcW w:w="284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02E97B5" w14:textId="77777777" w:rsidR="00552790" w:rsidRDefault="00552790" w:rsidP="006C118B">
            <w:pPr>
              <w:keepNext/>
              <w:suppressAutoHyphens w:val="0"/>
              <w:rPr>
                <w:rFonts w:ascii="Arial" w:eastAsia="Times New Roman" w:hAnsi="Arial" w:cs="Arial"/>
                <w:b/>
                <w:bCs/>
                <w:sz w:val="20"/>
                <w:szCs w:val="20"/>
                <w:lang w:eastAsia="ar-SA" w:bidi="ar-SA"/>
              </w:rPr>
            </w:pPr>
          </w:p>
          <w:p w14:paraId="167EAF22" w14:textId="3F5577BC" w:rsidR="00552790" w:rsidRDefault="00000000" w:rsidP="006C118B">
            <w:pPr>
              <w:keepNext/>
              <w:suppressAutoHyphens w:val="0"/>
              <w:rPr>
                <w:rFonts w:ascii="Arial" w:eastAsia="Times New Roman" w:hAnsi="Arial" w:cs="Arial"/>
                <w:b/>
                <w:bCs/>
                <w:sz w:val="20"/>
                <w:szCs w:val="20"/>
                <w:lang w:eastAsia="ar-SA" w:bidi="ar-SA"/>
              </w:rPr>
            </w:pPr>
            <w:r w:rsidRPr="0083621D">
              <w:rPr>
                <w:rFonts w:ascii="Times New Roman" w:eastAsia="Times New Roman" w:hAnsi="Times New Roman" w:cs="Times New Roman"/>
                <w:lang w:val="hr-HR"/>
              </w:rPr>
              <w:t>OPIS PROGRAMA</w:t>
            </w:r>
          </w:p>
        </w:tc>
        <w:tc>
          <w:tcPr>
            <w:tcW w:w="719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5115D8F" w14:textId="77777777" w:rsidR="00552790" w:rsidRDefault="00000000" w:rsidP="00D77C42">
            <w:pPr>
              <w:jc w:val="both"/>
              <w:rPr>
                <w:rFonts w:ascii="Times New Roman" w:hAnsi="Times New Roman" w:cs="Times New Roman"/>
              </w:rPr>
            </w:pPr>
            <w:proofErr w:type="spellStart"/>
            <w:r>
              <w:rPr>
                <w:rFonts w:ascii="Times New Roman" w:hAnsi="Times New Roman" w:cs="Times New Roman"/>
              </w:rPr>
              <w:t>Provedba</w:t>
            </w:r>
            <w:proofErr w:type="spellEnd"/>
            <w:r>
              <w:rPr>
                <w:rFonts w:ascii="Times New Roman" w:hAnsi="Times New Roman" w:cs="Times New Roman"/>
              </w:rPr>
              <w:t xml:space="preserve"> </w:t>
            </w:r>
            <w:proofErr w:type="spellStart"/>
            <w:r>
              <w:rPr>
                <w:rFonts w:ascii="Times New Roman" w:hAnsi="Times New Roman" w:cs="Times New Roman"/>
              </w:rPr>
              <w:t>ovog</w:t>
            </w:r>
            <w:proofErr w:type="spellEnd"/>
            <w:r>
              <w:rPr>
                <w:rFonts w:ascii="Times New Roman" w:hAnsi="Times New Roman" w:cs="Times New Roman"/>
              </w:rPr>
              <w:t xml:space="preserve"> </w:t>
            </w:r>
            <w:proofErr w:type="spellStart"/>
            <w:r>
              <w:rPr>
                <w:rFonts w:ascii="Times New Roman" w:hAnsi="Times New Roman" w:cs="Times New Roman"/>
              </w:rPr>
              <w:t>Programa</w:t>
            </w:r>
            <w:proofErr w:type="spellEnd"/>
            <w:r>
              <w:rPr>
                <w:rFonts w:ascii="Times New Roman" w:hAnsi="Times New Roman" w:cs="Times New Roman"/>
              </w:rPr>
              <w:t xml:space="preserve"> </w:t>
            </w:r>
            <w:proofErr w:type="spellStart"/>
            <w:r>
              <w:rPr>
                <w:rFonts w:ascii="Times New Roman" w:hAnsi="Times New Roman" w:cs="Times New Roman"/>
              </w:rPr>
              <w:t>temelji</w:t>
            </w:r>
            <w:proofErr w:type="spellEnd"/>
            <w:r>
              <w:rPr>
                <w:rFonts w:ascii="Times New Roman" w:hAnsi="Times New Roman" w:cs="Times New Roman"/>
              </w:rPr>
              <w:t xml:space="preserve"> se </w:t>
            </w:r>
            <w:proofErr w:type="spellStart"/>
            <w:r>
              <w:rPr>
                <w:rFonts w:ascii="Times New Roman" w:hAnsi="Times New Roman" w:cs="Times New Roman"/>
              </w:rPr>
              <w:t>na</w:t>
            </w:r>
            <w:proofErr w:type="spellEnd"/>
            <w:r>
              <w:rPr>
                <w:rFonts w:ascii="Times New Roman" w:hAnsi="Times New Roman" w:cs="Times New Roman"/>
              </w:rPr>
              <w:t xml:space="preserve"> </w:t>
            </w:r>
            <w:proofErr w:type="spellStart"/>
            <w:r>
              <w:rPr>
                <w:rFonts w:ascii="Times New Roman" w:hAnsi="Times New Roman" w:cs="Times New Roman"/>
              </w:rPr>
              <w:t>odredbama</w:t>
            </w:r>
            <w:proofErr w:type="spellEnd"/>
            <w:r>
              <w:rPr>
                <w:rFonts w:ascii="Times New Roman" w:hAnsi="Times New Roman" w:cs="Times New Roman"/>
              </w:rPr>
              <w:t xml:space="preserve"> </w:t>
            </w:r>
            <w:proofErr w:type="spellStart"/>
            <w:r>
              <w:rPr>
                <w:rFonts w:ascii="Times New Roman" w:hAnsi="Times New Roman" w:cs="Times New Roman"/>
              </w:rPr>
              <w:t>Zakona</w:t>
            </w:r>
            <w:proofErr w:type="spellEnd"/>
            <w:r>
              <w:rPr>
                <w:rFonts w:ascii="Times New Roman" w:hAnsi="Times New Roman" w:cs="Times New Roman"/>
              </w:rPr>
              <w:t xml:space="preserve"> o </w:t>
            </w:r>
            <w:proofErr w:type="spellStart"/>
            <w:r>
              <w:rPr>
                <w:rFonts w:ascii="Times New Roman" w:hAnsi="Times New Roman" w:cs="Times New Roman"/>
              </w:rPr>
              <w:t>turističkim</w:t>
            </w:r>
            <w:proofErr w:type="spellEnd"/>
            <w:r>
              <w:rPr>
                <w:rFonts w:ascii="Times New Roman" w:hAnsi="Times New Roman" w:cs="Times New Roman"/>
              </w:rPr>
              <w:t xml:space="preserve"> </w:t>
            </w:r>
            <w:proofErr w:type="spellStart"/>
            <w:proofErr w:type="gramStart"/>
            <w:r>
              <w:rPr>
                <w:rFonts w:ascii="Times New Roman" w:hAnsi="Times New Roman" w:cs="Times New Roman"/>
              </w:rPr>
              <w:t>zajednicama</w:t>
            </w:r>
            <w:proofErr w:type="spellEnd"/>
            <w:r>
              <w:rPr>
                <w:rFonts w:ascii="Times New Roman" w:hAnsi="Times New Roman" w:cs="Times New Roman"/>
              </w:rPr>
              <w:t xml:space="preserve">  </w:t>
            </w:r>
            <w:proofErr w:type="spellStart"/>
            <w:r>
              <w:rPr>
                <w:rFonts w:ascii="Times New Roman" w:hAnsi="Times New Roman" w:cs="Times New Roman"/>
              </w:rPr>
              <w:t>i</w:t>
            </w:r>
            <w:proofErr w:type="spellEnd"/>
            <w:proofErr w:type="gramEnd"/>
            <w:r>
              <w:rPr>
                <w:rFonts w:ascii="Times New Roman" w:hAnsi="Times New Roman" w:cs="Times New Roman"/>
              </w:rPr>
              <w:t xml:space="preserve"> </w:t>
            </w:r>
            <w:proofErr w:type="spellStart"/>
            <w:r>
              <w:rPr>
                <w:rFonts w:ascii="Times New Roman" w:hAnsi="Times New Roman" w:cs="Times New Roman"/>
              </w:rPr>
              <w:t>promicanju</w:t>
            </w:r>
            <w:proofErr w:type="spellEnd"/>
            <w:r>
              <w:rPr>
                <w:rFonts w:ascii="Times New Roman" w:hAnsi="Times New Roman" w:cs="Times New Roman"/>
              </w:rPr>
              <w:t xml:space="preserve"> </w:t>
            </w:r>
            <w:proofErr w:type="spellStart"/>
            <w:r>
              <w:rPr>
                <w:rFonts w:ascii="Times New Roman" w:hAnsi="Times New Roman" w:cs="Times New Roman"/>
              </w:rPr>
              <w:t>hrvatskog</w:t>
            </w:r>
            <w:proofErr w:type="spellEnd"/>
            <w:r>
              <w:rPr>
                <w:rFonts w:ascii="Times New Roman" w:hAnsi="Times New Roman" w:cs="Times New Roman"/>
              </w:rPr>
              <w:t xml:space="preserve"> </w:t>
            </w:r>
            <w:proofErr w:type="spellStart"/>
            <w:r>
              <w:rPr>
                <w:rFonts w:ascii="Times New Roman" w:hAnsi="Times New Roman" w:cs="Times New Roman"/>
              </w:rPr>
              <w:t>turizma</w:t>
            </w:r>
            <w:proofErr w:type="spellEnd"/>
            <w:r>
              <w:rPr>
                <w:rFonts w:ascii="Times New Roman" w:hAnsi="Times New Roman" w:cs="Times New Roman"/>
              </w:rPr>
              <w:t xml:space="preserve"> (NN52/19, 42/20) </w:t>
            </w:r>
            <w:proofErr w:type="spellStart"/>
            <w:r>
              <w:rPr>
                <w:rFonts w:ascii="Times New Roman" w:hAnsi="Times New Roman" w:cs="Times New Roman"/>
              </w:rPr>
              <w:t>te</w:t>
            </w:r>
            <w:proofErr w:type="spellEnd"/>
            <w:r>
              <w:rPr>
                <w:rFonts w:ascii="Times New Roman" w:hAnsi="Times New Roman" w:cs="Times New Roman"/>
              </w:rPr>
              <w:t xml:space="preserve"> </w:t>
            </w:r>
            <w:proofErr w:type="spellStart"/>
            <w:r>
              <w:rPr>
                <w:rFonts w:ascii="Times New Roman" w:hAnsi="Times New Roman" w:cs="Times New Roman"/>
              </w:rPr>
              <w:t>Provedbenom</w:t>
            </w:r>
            <w:proofErr w:type="spellEnd"/>
            <w:r>
              <w:rPr>
                <w:rFonts w:ascii="Times New Roman" w:hAnsi="Times New Roman" w:cs="Times New Roman"/>
              </w:rPr>
              <w:t xml:space="preserve"> </w:t>
            </w:r>
            <w:proofErr w:type="spellStart"/>
            <w:r>
              <w:rPr>
                <w:rFonts w:ascii="Times New Roman" w:hAnsi="Times New Roman" w:cs="Times New Roman"/>
              </w:rPr>
              <w:t>programu</w:t>
            </w:r>
            <w:proofErr w:type="spellEnd"/>
            <w:r>
              <w:rPr>
                <w:rFonts w:ascii="Times New Roman" w:hAnsi="Times New Roman" w:cs="Times New Roman"/>
              </w:rPr>
              <w:t xml:space="preserve"> </w:t>
            </w:r>
            <w:proofErr w:type="spellStart"/>
            <w:r>
              <w:rPr>
                <w:rFonts w:ascii="Times New Roman" w:hAnsi="Times New Roman" w:cs="Times New Roman"/>
              </w:rPr>
              <w:t>razvoja</w:t>
            </w:r>
            <w:proofErr w:type="spellEnd"/>
            <w:r>
              <w:rPr>
                <w:rFonts w:ascii="Times New Roman" w:hAnsi="Times New Roman" w:cs="Times New Roman"/>
              </w:rPr>
              <w:t xml:space="preserve"> </w:t>
            </w:r>
            <w:proofErr w:type="spellStart"/>
            <w:r>
              <w:rPr>
                <w:rFonts w:ascii="Times New Roman" w:hAnsi="Times New Roman" w:cs="Times New Roman"/>
              </w:rPr>
              <w:t>turizma</w:t>
            </w:r>
            <w:proofErr w:type="spellEnd"/>
            <w:r>
              <w:rPr>
                <w:rFonts w:ascii="Times New Roman" w:hAnsi="Times New Roman" w:cs="Times New Roman"/>
              </w:rPr>
              <w:t xml:space="preserve"> </w:t>
            </w:r>
            <w:proofErr w:type="spellStart"/>
            <w:r>
              <w:rPr>
                <w:rFonts w:ascii="Times New Roman" w:hAnsi="Times New Roman" w:cs="Times New Roman"/>
              </w:rPr>
              <w:t>Sisačko-moslavačke</w:t>
            </w:r>
            <w:proofErr w:type="spellEnd"/>
            <w:r>
              <w:rPr>
                <w:rFonts w:ascii="Times New Roman" w:hAnsi="Times New Roman" w:cs="Times New Roman"/>
              </w:rPr>
              <w:t xml:space="preserve"> </w:t>
            </w:r>
            <w:proofErr w:type="spellStart"/>
            <w:r>
              <w:rPr>
                <w:rFonts w:ascii="Times New Roman" w:hAnsi="Times New Roman" w:cs="Times New Roman"/>
              </w:rPr>
              <w:t>županije</w:t>
            </w:r>
            <w:proofErr w:type="spellEnd"/>
            <w:r>
              <w:rPr>
                <w:rFonts w:ascii="Times New Roman" w:hAnsi="Times New Roman" w:cs="Times New Roman"/>
              </w:rPr>
              <w:t xml:space="preserve"> za </w:t>
            </w:r>
            <w:proofErr w:type="spellStart"/>
            <w:r>
              <w:rPr>
                <w:rFonts w:ascii="Times New Roman" w:hAnsi="Times New Roman" w:cs="Times New Roman"/>
              </w:rPr>
              <w:t>razdoblje</w:t>
            </w:r>
            <w:proofErr w:type="spellEnd"/>
            <w:r>
              <w:rPr>
                <w:rFonts w:ascii="Times New Roman" w:hAnsi="Times New Roman" w:cs="Times New Roman"/>
              </w:rPr>
              <w:t xml:space="preserve"> 2022-2025. </w:t>
            </w:r>
            <w:proofErr w:type="spellStart"/>
            <w:r>
              <w:rPr>
                <w:rFonts w:ascii="Times New Roman" w:hAnsi="Times New Roman" w:cs="Times New Roman"/>
              </w:rPr>
              <w:t>godine</w:t>
            </w:r>
            <w:proofErr w:type="spellEnd"/>
            <w:r>
              <w:rPr>
                <w:rFonts w:ascii="Times New Roman" w:hAnsi="Times New Roman" w:cs="Times New Roman"/>
              </w:rPr>
              <w:t xml:space="preserve"> (</w:t>
            </w:r>
            <w:proofErr w:type="spellStart"/>
            <w:r>
              <w:rPr>
                <w:rFonts w:ascii="Times New Roman" w:hAnsi="Times New Roman" w:cs="Times New Roman"/>
              </w:rPr>
              <w:t>Službeni</w:t>
            </w:r>
            <w:proofErr w:type="spellEnd"/>
            <w:r>
              <w:rPr>
                <w:rFonts w:ascii="Times New Roman" w:hAnsi="Times New Roman" w:cs="Times New Roman"/>
              </w:rPr>
              <w:t xml:space="preserve"> </w:t>
            </w:r>
            <w:proofErr w:type="spellStart"/>
            <w:r>
              <w:rPr>
                <w:rFonts w:ascii="Times New Roman" w:hAnsi="Times New Roman" w:cs="Times New Roman"/>
              </w:rPr>
              <w:t>glasnik</w:t>
            </w:r>
            <w:proofErr w:type="spellEnd"/>
          </w:p>
          <w:p w14:paraId="563EED41" w14:textId="77777777" w:rsidR="00552790" w:rsidRDefault="00000000" w:rsidP="00D77C42">
            <w:pPr>
              <w:jc w:val="both"/>
              <w:rPr>
                <w:rFonts w:ascii="Times New Roman" w:hAnsi="Times New Roman" w:cs="Times New Roman"/>
              </w:rPr>
            </w:pPr>
            <w:proofErr w:type="spellStart"/>
            <w:r>
              <w:rPr>
                <w:rFonts w:ascii="Times New Roman" w:hAnsi="Times New Roman" w:cs="Times New Roman"/>
              </w:rPr>
              <w:t>Sisačko-moslavačke</w:t>
            </w:r>
            <w:proofErr w:type="spellEnd"/>
            <w:r>
              <w:rPr>
                <w:rFonts w:ascii="Times New Roman" w:hAnsi="Times New Roman" w:cs="Times New Roman"/>
              </w:rPr>
              <w:t xml:space="preserve"> </w:t>
            </w:r>
            <w:proofErr w:type="spellStart"/>
            <w:r>
              <w:rPr>
                <w:rFonts w:ascii="Times New Roman" w:hAnsi="Times New Roman" w:cs="Times New Roman"/>
              </w:rPr>
              <w:t>županije</w:t>
            </w:r>
            <w:proofErr w:type="spellEnd"/>
            <w:r>
              <w:rPr>
                <w:rFonts w:ascii="Times New Roman" w:hAnsi="Times New Roman" w:cs="Times New Roman"/>
              </w:rPr>
              <w:t xml:space="preserve"> </w:t>
            </w:r>
            <w:proofErr w:type="spellStart"/>
            <w:r>
              <w:rPr>
                <w:rFonts w:ascii="Times New Roman" w:hAnsi="Times New Roman" w:cs="Times New Roman"/>
              </w:rPr>
              <w:t>broj</w:t>
            </w:r>
            <w:proofErr w:type="spellEnd"/>
            <w:r>
              <w:rPr>
                <w:rFonts w:ascii="Times New Roman" w:hAnsi="Times New Roman" w:cs="Times New Roman"/>
              </w:rPr>
              <w:t xml:space="preserve"> 12/2022). </w:t>
            </w:r>
          </w:p>
          <w:p w14:paraId="4720AC63" w14:textId="3C767D3C" w:rsidR="00552790" w:rsidRDefault="00000000" w:rsidP="00D77C42">
            <w:pPr>
              <w:jc w:val="both"/>
              <w:rPr>
                <w:rFonts w:ascii="Times New Roman" w:hAnsi="Times New Roman" w:cs="Times New Roman"/>
              </w:rPr>
            </w:pPr>
            <w:proofErr w:type="spellStart"/>
            <w:r>
              <w:rPr>
                <w:rFonts w:ascii="Times New Roman" w:hAnsi="Times New Roman" w:cs="Times New Roman"/>
              </w:rPr>
              <w:t>Kroz</w:t>
            </w:r>
            <w:proofErr w:type="spellEnd"/>
            <w:r>
              <w:rPr>
                <w:rFonts w:ascii="Times New Roman" w:hAnsi="Times New Roman" w:cs="Times New Roman"/>
              </w:rPr>
              <w:t xml:space="preserve"> </w:t>
            </w:r>
            <w:proofErr w:type="spellStart"/>
            <w:r>
              <w:rPr>
                <w:rFonts w:ascii="Times New Roman" w:hAnsi="Times New Roman" w:cs="Times New Roman"/>
              </w:rPr>
              <w:t>poticanje</w:t>
            </w:r>
            <w:proofErr w:type="spellEnd"/>
            <w:r>
              <w:rPr>
                <w:rFonts w:ascii="Times New Roman" w:hAnsi="Times New Roman" w:cs="Times New Roman"/>
              </w:rPr>
              <w:t xml:space="preserve"> </w:t>
            </w:r>
            <w:proofErr w:type="spellStart"/>
            <w:r>
              <w:rPr>
                <w:rFonts w:ascii="Times New Roman" w:hAnsi="Times New Roman" w:cs="Times New Roman"/>
              </w:rPr>
              <w:t>ulaganja</w:t>
            </w:r>
            <w:proofErr w:type="spellEnd"/>
            <w:r>
              <w:rPr>
                <w:rFonts w:ascii="Times New Roman" w:hAnsi="Times New Roman" w:cs="Times New Roman"/>
              </w:rPr>
              <w:t xml:space="preserve"> u </w:t>
            </w:r>
            <w:proofErr w:type="spellStart"/>
            <w:r>
              <w:rPr>
                <w:rFonts w:ascii="Times New Roman" w:hAnsi="Times New Roman" w:cs="Times New Roman"/>
              </w:rPr>
              <w:t>turističku</w:t>
            </w:r>
            <w:proofErr w:type="spellEnd"/>
            <w:r>
              <w:rPr>
                <w:rFonts w:ascii="Times New Roman" w:hAnsi="Times New Roman" w:cs="Times New Roman"/>
              </w:rPr>
              <w:t xml:space="preserve"> </w:t>
            </w:r>
            <w:proofErr w:type="spellStart"/>
            <w:r>
              <w:rPr>
                <w:rFonts w:ascii="Times New Roman" w:hAnsi="Times New Roman" w:cs="Times New Roman"/>
              </w:rPr>
              <w:t>infrastrukturu</w:t>
            </w:r>
            <w:proofErr w:type="spellEnd"/>
            <w:r>
              <w:rPr>
                <w:rFonts w:ascii="Times New Roman" w:hAnsi="Times New Roman" w:cs="Times New Roman"/>
              </w:rPr>
              <w:t xml:space="preserve"> </w:t>
            </w:r>
            <w:proofErr w:type="spellStart"/>
            <w:r>
              <w:rPr>
                <w:rFonts w:ascii="Times New Roman" w:hAnsi="Times New Roman" w:cs="Times New Roman"/>
              </w:rPr>
              <w:t>dobiti</w:t>
            </w:r>
            <w:proofErr w:type="spellEnd"/>
            <w:r>
              <w:rPr>
                <w:rFonts w:ascii="Times New Roman" w:hAnsi="Times New Roman" w:cs="Times New Roman"/>
              </w:rPr>
              <w:t xml:space="preserve"> </w:t>
            </w:r>
            <w:proofErr w:type="spellStart"/>
            <w:r>
              <w:rPr>
                <w:rFonts w:ascii="Times New Roman" w:hAnsi="Times New Roman" w:cs="Times New Roman"/>
              </w:rPr>
              <w:t>će</w:t>
            </w:r>
            <w:proofErr w:type="spellEnd"/>
            <w:r>
              <w:rPr>
                <w:rFonts w:ascii="Times New Roman" w:hAnsi="Times New Roman" w:cs="Times New Roman"/>
              </w:rPr>
              <w:t xml:space="preserve"> se </w:t>
            </w:r>
            <w:proofErr w:type="spellStart"/>
            <w:r>
              <w:rPr>
                <w:rFonts w:ascii="Times New Roman" w:hAnsi="Times New Roman" w:cs="Times New Roman"/>
              </w:rPr>
              <w:t>novi</w:t>
            </w:r>
            <w:proofErr w:type="spellEnd"/>
            <w:r>
              <w:rPr>
                <w:rFonts w:ascii="Times New Roman" w:hAnsi="Times New Roman" w:cs="Times New Roman"/>
              </w:rPr>
              <w:t xml:space="preserve"> </w:t>
            </w:r>
            <w:proofErr w:type="spellStart"/>
            <w:r>
              <w:rPr>
                <w:rFonts w:ascii="Times New Roman" w:hAnsi="Times New Roman" w:cs="Times New Roman"/>
              </w:rPr>
              <w:t>turistički</w:t>
            </w:r>
            <w:proofErr w:type="spellEnd"/>
            <w:r>
              <w:rPr>
                <w:rFonts w:ascii="Times New Roman" w:hAnsi="Times New Roman" w:cs="Times New Roman"/>
              </w:rPr>
              <w:t xml:space="preserve"> </w:t>
            </w:r>
            <w:proofErr w:type="spellStart"/>
            <w:r>
              <w:rPr>
                <w:rFonts w:ascii="Times New Roman" w:hAnsi="Times New Roman" w:cs="Times New Roman"/>
              </w:rPr>
              <w:t>sadržaji</w:t>
            </w:r>
            <w:proofErr w:type="spellEnd"/>
            <w:r>
              <w:rPr>
                <w:rFonts w:ascii="Times New Roman" w:hAnsi="Times New Roman" w:cs="Times New Roman"/>
              </w:rPr>
              <w:t xml:space="preserve"> koji </w:t>
            </w:r>
            <w:proofErr w:type="spellStart"/>
            <w:r>
              <w:rPr>
                <w:rFonts w:ascii="Times New Roman" w:hAnsi="Times New Roman" w:cs="Times New Roman"/>
              </w:rPr>
              <w:t>će</w:t>
            </w:r>
            <w:proofErr w:type="spellEnd"/>
            <w:r>
              <w:rPr>
                <w:rFonts w:ascii="Times New Roman" w:hAnsi="Times New Roman" w:cs="Times New Roman"/>
              </w:rPr>
              <w:t xml:space="preserve"> </w:t>
            </w:r>
            <w:proofErr w:type="spellStart"/>
            <w:r>
              <w:rPr>
                <w:rFonts w:ascii="Times New Roman" w:hAnsi="Times New Roman" w:cs="Times New Roman"/>
              </w:rPr>
              <w:t>privući</w:t>
            </w:r>
            <w:proofErr w:type="spellEnd"/>
            <w:r>
              <w:rPr>
                <w:rFonts w:ascii="Times New Roman" w:hAnsi="Times New Roman" w:cs="Times New Roman"/>
              </w:rPr>
              <w:t xml:space="preserve"> </w:t>
            </w:r>
            <w:proofErr w:type="spellStart"/>
            <w:r>
              <w:rPr>
                <w:rFonts w:ascii="Times New Roman" w:hAnsi="Times New Roman" w:cs="Times New Roman"/>
              </w:rPr>
              <w:t>posjetitelje</w:t>
            </w:r>
            <w:proofErr w:type="spellEnd"/>
            <w:r>
              <w:rPr>
                <w:rFonts w:ascii="Times New Roman" w:hAnsi="Times New Roman" w:cs="Times New Roman"/>
              </w:rPr>
              <w:t>.</w:t>
            </w:r>
          </w:p>
          <w:p w14:paraId="5CE5835A" w14:textId="67F32198" w:rsidR="00552790" w:rsidRPr="0083621D" w:rsidRDefault="00000000" w:rsidP="00D77C42">
            <w:pPr>
              <w:jc w:val="both"/>
              <w:rPr>
                <w:rFonts w:ascii="Times New Roman" w:hAnsi="Times New Roman" w:cs="Times New Roman"/>
              </w:rPr>
            </w:pPr>
            <w:proofErr w:type="spellStart"/>
            <w:r>
              <w:rPr>
                <w:rFonts w:ascii="Times New Roman" w:hAnsi="Times New Roman" w:cs="Times New Roman"/>
              </w:rPr>
              <w:t>Sufinanciranjem</w:t>
            </w:r>
            <w:proofErr w:type="spellEnd"/>
            <w:r>
              <w:rPr>
                <w:rFonts w:ascii="Times New Roman" w:hAnsi="Times New Roman" w:cs="Times New Roman"/>
              </w:rPr>
              <w:t xml:space="preserve"> </w:t>
            </w:r>
            <w:proofErr w:type="spellStart"/>
            <w:r>
              <w:rPr>
                <w:rFonts w:ascii="Times New Roman" w:hAnsi="Times New Roman" w:cs="Times New Roman"/>
              </w:rPr>
              <w:t>novih</w:t>
            </w:r>
            <w:proofErr w:type="spellEnd"/>
            <w:r>
              <w:rPr>
                <w:rFonts w:ascii="Times New Roman" w:hAnsi="Times New Roman" w:cs="Times New Roman"/>
              </w:rPr>
              <w:t xml:space="preserve"> </w:t>
            </w:r>
            <w:proofErr w:type="spellStart"/>
            <w:r>
              <w:rPr>
                <w:rFonts w:ascii="Times New Roman" w:hAnsi="Times New Roman" w:cs="Times New Roman"/>
              </w:rPr>
              <w:t>turističkih</w:t>
            </w:r>
            <w:proofErr w:type="spellEnd"/>
            <w:r>
              <w:rPr>
                <w:rFonts w:ascii="Times New Roman" w:hAnsi="Times New Roman" w:cs="Times New Roman"/>
              </w:rPr>
              <w:t xml:space="preserve"> </w:t>
            </w:r>
            <w:proofErr w:type="spellStart"/>
            <w:r>
              <w:rPr>
                <w:rFonts w:ascii="Times New Roman" w:hAnsi="Times New Roman" w:cs="Times New Roman"/>
              </w:rPr>
              <w:t>projekata</w:t>
            </w:r>
            <w:proofErr w:type="spellEnd"/>
            <w:r>
              <w:rPr>
                <w:rFonts w:ascii="Times New Roman" w:hAnsi="Times New Roman" w:cs="Times New Roman"/>
              </w:rPr>
              <w:t xml:space="preserve"> </w:t>
            </w:r>
            <w:proofErr w:type="spellStart"/>
            <w:r>
              <w:rPr>
                <w:rFonts w:ascii="Times New Roman" w:hAnsi="Times New Roman" w:cs="Times New Roman"/>
              </w:rPr>
              <w:t>te</w:t>
            </w:r>
            <w:proofErr w:type="spellEnd"/>
            <w:r>
              <w:rPr>
                <w:rFonts w:ascii="Times New Roman" w:hAnsi="Times New Roman" w:cs="Times New Roman"/>
              </w:rPr>
              <w:t xml:space="preserve"> </w:t>
            </w:r>
            <w:proofErr w:type="spellStart"/>
            <w:r>
              <w:rPr>
                <w:rFonts w:ascii="Times New Roman" w:hAnsi="Times New Roman" w:cs="Times New Roman"/>
              </w:rPr>
              <w:t>promocij</w:t>
            </w:r>
            <w:r w:rsidR="007C6CD9">
              <w:rPr>
                <w:rFonts w:ascii="Times New Roman" w:hAnsi="Times New Roman" w:cs="Times New Roman"/>
              </w:rPr>
              <w:t>om</w:t>
            </w:r>
            <w:proofErr w:type="spellEnd"/>
            <w:r>
              <w:rPr>
                <w:rFonts w:ascii="Times New Roman" w:hAnsi="Times New Roman" w:cs="Times New Roman"/>
              </w:rPr>
              <w:t xml:space="preserve"> </w:t>
            </w:r>
            <w:proofErr w:type="spellStart"/>
            <w:r>
              <w:rPr>
                <w:rFonts w:ascii="Times New Roman" w:hAnsi="Times New Roman" w:cs="Times New Roman"/>
              </w:rPr>
              <w:t>turističke</w:t>
            </w:r>
            <w:proofErr w:type="spellEnd"/>
            <w:r>
              <w:rPr>
                <w:rFonts w:ascii="Times New Roman" w:hAnsi="Times New Roman" w:cs="Times New Roman"/>
              </w:rPr>
              <w:t xml:space="preserve"> </w:t>
            </w:r>
            <w:proofErr w:type="spellStart"/>
            <w:r>
              <w:rPr>
                <w:rFonts w:ascii="Times New Roman" w:hAnsi="Times New Roman" w:cs="Times New Roman"/>
              </w:rPr>
              <w:t>ponude</w:t>
            </w:r>
            <w:proofErr w:type="spellEnd"/>
            <w:r>
              <w:rPr>
                <w:rFonts w:ascii="Times New Roman" w:hAnsi="Times New Roman" w:cs="Times New Roman"/>
              </w:rPr>
              <w:t xml:space="preserve"> </w:t>
            </w:r>
            <w:proofErr w:type="spellStart"/>
            <w:r>
              <w:rPr>
                <w:rFonts w:ascii="Times New Roman" w:hAnsi="Times New Roman" w:cs="Times New Roman"/>
              </w:rPr>
              <w:t>doprinositi</w:t>
            </w:r>
            <w:proofErr w:type="spellEnd"/>
            <w:r>
              <w:rPr>
                <w:rFonts w:ascii="Times New Roman" w:hAnsi="Times New Roman" w:cs="Times New Roman"/>
              </w:rPr>
              <w:t xml:space="preserve"> </w:t>
            </w:r>
            <w:proofErr w:type="spellStart"/>
            <w:r>
              <w:rPr>
                <w:rFonts w:ascii="Times New Roman" w:hAnsi="Times New Roman" w:cs="Times New Roman"/>
              </w:rPr>
              <w:t>će</w:t>
            </w:r>
            <w:proofErr w:type="spellEnd"/>
            <w:r>
              <w:rPr>
                <w:rFonts w:ascii="Times New Roman" w:hAnsi="Times New Roman" w:cs="Times New Roman"/>
              </w:rPr>
              <w:t xml:space="preserve"> se </w:t>
            </w:r>
            <w:proofErr w:type="spellStart"/>
            <w:r>
              <w:rPr>
                <w:rFonts w:ascii="Times New Roman" w:hAnsi="Times New Roman" w:cs="Times New Roman"/>
              </w:rPr>
              <w:t>ostvarivanju</w:t>
            </w:r>
            <w:proofErr w:type="spellEnd"/>
            <w:r>
              <w:rPr>
                <w:rFonts w:ascii="Times New Roman" w:hAnsi="Times New Roman" w:cs="Times New Roman"/>
              </w:rPr>
              <w:t xml:space="preserve"> </w:t>
            </w:r>
            <w:proofErr w:type="spellStart"/>
            <w:r>
              <w:rPr>
                <w:rFonts w:ascii="Times New Roman" w:hAnsi="Times New Roman" w:cs="Times New Roman"/>
              </w:rPr>
              <w:t>boljih</w:t>
            </w:r>
            <w:proofErr w:type="spellEnd"/>
            <w:r>
              <w:rPr>
                <w:rFonts w:ascii="Times New Roman" w:hAnsi="Times New Roman" w:cs="Times New Roman"/>
              </w:rPr>
              <w:t xml:space="preserve"> </w:t>
            </w:r>
            <w:proofErr w:type="spellStart"/>
            <w:r>
              <w:rPr>
                <w:rFonts w:ascii="Times New Roman" w:hAnsi="Times New Roman" w:cs="Times New Roman"/>
              </w:rPr>
              <w:t>turističkih</w:t>
            </w:r>
            <w:proofErr w:type="spellEnd"/>
            <w:r>
              <w:rPr>
                <w:rFonts w:ascii="Times New Roman" w:hAnsi="Times New Roman" w:cs="Times New Roman"/>
              </w:rPr>
              <w:t xml:space="preserve"> </w:t>
            </w:r>
            <w:proofErr w:type="spellStart"/>
            <w:r>
              <w:rPr>
                <w:rFonts w:ascii="Times New Roman" w:hAnsi="Times New Roman" w:cs="Times New Roman"/>
              </w:rPr>
              <w:t>rezultata</w:t>
            </w:r>
            <w:proofErr w:type="spellEnd"/>
            <w:r>
              <w:rPr>
                <w:rFonts w:ascii="Times New Roman" w:hAnsi="Times New Roman" w:cs="Times New Roman"/>
              </w:rPr>
              <w:t xml:space="preserve"> </w:t>
            </w:r>
            <w:proofErr w:type="spellStart"/>
            <w:r>
              <w:rPr>
                <w:rFonts w:ascii="Times New Roman" w:hAnsi="Times New Roman" w:cs="Times New Roman"/>
              </w:rPr>
              <w:t>na</w:t>
            </w:r>
            <w:proofErr w:type="spellEnd"/>
            <w:r>
              <w:rPr>
                <w:rFonts w:ascii="Times New Roman" w:hAnsi="Times New Roman" w:cs="Times New Roman"/>
              </w:rPr>
              <w:t xml:space="preserve"> </w:t>
            </w:r>
            <w:proofErr w:type="spellStart"/>
            <w:r>
              <w:rPr>
                <w:rFonts w:ascii="Times New Roman" w:hAnsi="Times New Roman" w:cs="Times New Roman"/>
              </w:rPr>
              <w:t>ovom</w:t>
            </w:r>
            <w:proofErr w:type="spellEnd"/>
            <w:r>
              <w:rPr>
                <w:rFonts w:ascii="Times New Roman" w:hAnsi="Times New Roman" w:cs="Times New Roman"/>
              </w:rPr>
              <w:t xml:space="preserve"> </w:t>
            </w:r>
            <w:proofErr w:type="spellStart"/>
            <w:r>
              <w:rPr>
                <w:rFonts w:ascii="Times New Roman" w:hAnsi="Times New Roman" w:cs="Times New Roman"/>
              </w:rPr>
              <w:t>području</w:t>
            </w:r>
            <w:proofErr w:type="spellEnd"/>
            <w:r>
              <w:rPr>
                <w:rFonts w:ascii="Times New Roman" w:hAnsi="Times New Roman" w:cs="Times New Roman"/>
              </w:rPr>
              <w:t>.</w:t>
            </w:r>
          </w:p>
          <w:p w14:paraId="6BECE956" w14:textId="77777777" w:rsidR="00552790" w:rsidRDefault="00000000" w:rsidP="00D77C42">
            <w:pPr>
              <w:jc w:val="both"/>
              <w:rPr>
                <w:rFonts w:ascii="Times New Roman" w:hAnsi="Times New Roman" w:cs="Times New Roman"/>
                <w:b/>
                <w:bCs/>
              </w:rPr>
            </w:pPr>
            <w:proofErr w:type="spellStart"/>
            <w:r>
              <w:rPr>
                <w:rFonts w:ascii="Times New Roman" w:hAnsi="Times New Roman" w:cs="Times New Roman"/>
                <w:b/>
                <w:bCs/>
              </w:rPr>
              <w:t>Aktivnost</w:t>
            </w:r>
            <w:proofErr w:type="spellEnd"/>
            <w:r>
              <w:rPr>
                <w:rFonts w:ascii="Times New Roman" w:hAnsi="Times New Roman" w:cs="Times New Roman"/>
                <w:b/>
                <w:bCs/>
              </w:rPr>
              <w:t xml:space="preserve"> A100001 </w:t>
            </w:r>
            <w:proofErr w:type="spellStart"/>
            <w:r>
              <w:rPr>
                <w:rFonts w:ascii="Times New Roman" w:hAnsi="Times New Roman" w:cs="Times New Roman"/>
                <w:b/>
                <w:bCs/>
              </w:rPr>
              <w:t>Poticanje</w:t>
            </w:r>
            <w:proofErr w:type="spellEnd"/>
            <w:r>
              <w:rPr>
                <w:rFonts w:ascii="Times New Roman" w:hAnsi="Times New Roman" w:cs="Times New Roman"/>
                <w:b/>
                <w:bCs/>
              </w:rPr>
              <w:t xml:space="preserve"> </w:t>
            </w:r>
            <w:proofErr w:type="spellStart"/>
            <w:r>
              <w:rPr>
                <w:rFonts w:ascii="Times New Roman" w:hAnsi="Times New Roman" w:cs="Times New Roman"/>
                <w:b/>
                <w:bCs/>
              </w:rPr>
              <w:t>razvoja</w:t>
            </w:r>
            <w:proofErr w:type="spellEnd"/>
            <w:r>
              <w:rPr>
                <w:rFonts w:ascii="Times New Roman" w:hAnsi="Times New Roman" w:cs="Times New Roman"/>
                <w:b/>
                <w:bCs/>
              </w:rPr>
              <w:t xml:space="preserve"> </w:t>
            </w:r>
            <w:proofErr w:type="spellStart"/>
            <w:r>
              <w:rPr>
                <w:rFonts w:ascii="Times New Roman" w:hAnsi="Times New Roman" w:cs="Times New Roman"/>
                <w:b/>
                <w:bCs/>
              </w:rPr>
              <w:t>turističke</w:t>
            </w:r>
            <w:proofErr w:type="spellEnd"/>
            <w:r>
              <w:rPr>
                <w:rFonts w:ascii="Times New Roman" w:hAnsi="Times New Roman" w:cs="Times New Roman"/>
                <w:b/>
                <w:bCs/>
              </w:rPr>
              <w:t xml:space="preserve"> </w:t>
            </w:r>
            <w:proofErr w:type="spellStart"/>
            <w:r>
              <w:rPr>
                <w:rFonts w:ascii="Times New Roman" w:hAnsi="Times New Roman" w:cs="Times New Roman"/>
                <w:b/>
                <w:bCs/>
              </w:rPr>
              <w:t>ponude</w:t>
            </w:r>
            <w:proofErr w:type="spellEnd"/>
          </w:p>
          <w:p w14:paraId="450908B7" w14:textId="050CCAB7" w:rsidR="00552790" w:rsidRDefault="00000000" w:rsidP="00D77C42">
            <w:pPr>
              <w:jc w:val="both"/>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Planirana</w:t>
            </w:r>
            <w:proofErr w:type="spellEnd"/>
            <w:r>
              <w:rPr>
                <w:rFonts w:ascii="Times New Roman" w:hAnsi="Times New Roman" w:cs="Times New Roman"/>
              </w:rPr>
              <w:t xml:space="preserve"> </w:t>
            </w:r>
            <w:proofErr w:type="spellStart"/>
            <w:r>
              <w:rPr>
                <w:rFonts w:ascii="Times New Roman" w:hAnsi="Times New Roman" w:cs="Times New Roman"/>
              </w:rPr>
              <w:t>sredstva</w:t>
            </w:r>
            <w:proofErr w:type="spellEnd"/>
            <w:r>
              <w:rPr>
                <w:rFonts w:ascii="Times New Roman" w:hAnsi="Times New Roman" w:cs="Times New Roman"/>
              </w:rPr>
              <w:t xml:space="preserve"> od 10.000,00 € </w:t>
            </w:r>
            <w:proofErr w:type="spellStart"/>
            <w:r>
              <w:rPr>
                <w:rFonts w:ascii="Times New Roman" w:hAnsi="Times New Roman" w:cs="Times New Roman"/>
              </w:rPr>
              <w:t>namijenjena</w:t>
            </w:r>
            <w:proofErr w:type="spellEnd"/>
            <w:r>
              <w:rPr>
                <w:rFonts w:ascii="Times New Roman" w:hAnsi="Times New Roman" w:cs="Times New Roman"/>
              </w:rPr>
              <w:t xml:space="preserve"> </w:t>
            </w:r>
            <w:proofErr w:type="spellStart"/>
            <w:r>
              <w:rPr>
                <w:rFonts w:ascii="Times New Roman" w:hAnsi="Times New Roman" w:cs="Times New Roman"/>
              </w:rPr>
              <w:t>su</w:t>
            </w:r>
            <w:proofErr w:type="spellEnd"/>
            <w:r>
              <w:rPr>
                <w:rFonts w:ascii="Times New Roman" w:hAnsi="Times New Roman" w:cs="Times New Roman"/>
              </w:rPr>
              <w:t xml:space="preserve"> za </w:t>
            </w:r>
            <w:proofErr w:type="spellStart"/>
            <w:r>
              <w:rPr>
                <w:rFonts w:ascii="Times New Roman" w:hAnsi="Times New Roman" w:cs="Times New Roman"/>
              </w:rPr>
              <w:t>troškove</w:t>
            </w:r>
            <w:proofErr w:type="spellEnd"/>
            <w:r>
              <w:rPr>
                <w:rFonts w:ascii="Times New Roman" w:hAnsi="Times New Roman" w:cs="Times New Roman"/>
              </w:rPr>
              <w:t xml:space="preserve"> </w:t>
            </w:r>
            <w:proofErr w:type="spellStart"/>
            <w:r>
              <w:rPr>
                <w:rFonts w:ascii="Times New Roman" w:hAnsi="Times New Roman" w:cs="Times New Roman"/>
              </w:rPr>
              <w:t>postupka</w:t>
            </w:r>
            <w:proofErr w:type="spellEnd"/>
            <w:r>
              <w:rPr>
                <w:rFonts w:ascii="Times New Roman" w:hAnsi="Times New Roman" w:cs="Times New Roman"/>
              </w:rPr>
              <w:t xml:space="preserve"> </w:t>
            </w:r>
            <w:proofErr w:type="spellStart"/>
            <w:r>
              <w:rPr>
                <w:rFonts w:ascii="Times New Roman" w:hAnsi="Times New Roman" w:cs="Times New Roman"/>
              </w:rPr>
              <w:t>likvidacije</w:t>
            </w:r>
            <w:proofErr w:type="spellEnd"/>
            <w:r>
              <w:rPr>
                <w:rFonts w:ascii="Times New Roman" w:hAnsi="Times New Roman" w:cs="Times New Roman"/>
              </w:rPr>
              <w:t xml:space="preserve"> </w:t>
            </w:r>
            <w:proofErr w:type="spellStart"/>
            <w:r>
              <w:rPr>
                <w:rFonts w:ascii="Times New Roman" w:hAnsi="Times New Roman" w:cs="Times New Roman"/>
              </w:rPr>
              <w:t>Zajednice</w:t>
            </w:r>
            <w:proofErr w:type="spellEnd"/>
            <w:r>
              <w:rPr>
                <w:rFonts w:ascii="Times New Roman" w:hAnsi="Times New Roman" w:cs="Times New Roman"/>
              </w:rPr>
              <w:t xml:space="preserve"> </w:t>
            </w:r>
            <w:proofErr w:type="spellStart"/>
            <w:r>
              <w:rPr>
                <w:rFonts w:ascii="Times New Roman" w:hAnsi="Times New Roman" w:cs="Times New Roman"/>
              </w:rPr>
              <w:t>proizvođača</w:t>
            </w:r>
            <w:proofErr w:type="spellEnd"/>
            <w:r>
              <w:rPr>
                <w:rFonts w:ascii="Times New Roman" w:hAnsi="Times New Roman" w:cs="Times New Roman"/>
              </w:rPr>
              <w:t xml:space="preserve"> </w:t>
            </w:r>
            <w:proofErr w:type="spellStart"/>
            <w:r>
              <w:rPr>
                <w:rFonts w:ascii="Times New Roman" w:hAnsi="Times New Roman" w:cs="Times New Roman"/>
              </w:rPr>
              <w:t>Kupujmo</w:t>
            </w:r>
            <w:proofErr w:type="spellEnd"/>
            <w:r>
              <w:rPr>
                <w:rFonts w:ascii="Times New Roman" w:hAnsi="Times New Roman" w:cs="Times New Roman"/>
              </w:rPr>
              <w:t xml:space="preserve"> </w:t>
            </w:r>
            <w:proofErr w:type="spellStart"/>
            <w:r>
              <w:rPr>
                <w:rFonts w:ascii="Times New Roman" w:hAnsi="Times New Roman" w:cs="Times New Roman"/>
              </w:rPr>
              <w:t>lokalno</w:t>
            </w:r>
            <w:proofErr w:type="spellEnd"/>
            <w:r>
              <w:rPr>
                <w:rFonts w:ascii="Times New Roman" w:hAnsi="Times New Roman" w:cs="Times New Roman"/>
              </w:rPr>
              <w:t>.</w:t>
            </w:r>
          </w:p>
          <w:p w14:paraId="06A01BBE" w14:textId="77777777" w:rsidR="00552790" w:rsidRDefault="00000000" w:rsidP="00D77C42">
            <w:pPr>
              <w:jc w:val="both"/>
              <w:rPr>
                <w:rFonts w:ascii="Times New Roman" w:hAnsi="Times New Roman" w:cs="Times New Roman"/>
                <w:b/>
                <w:bCs/>
              </w:rPr>
            </w:pPr>
            <w:proofErr w:type="spellStart"/>
            <w:r>
              <w:rPr>
                <w:rFonts w:ascii="Times New Roman" w:hAnsi="Times New Roman" w:cs="Times New Roman"/>
                <w:b/>
                <w:bCs/>
              </w:rPr>
              <w:t>Aktivnost</w:t>
            </w:r>
            <w:proofErr w:type="spellEnd"/>
            <w:r>
              <w:rPr>
                <w:rFonts w:ascii="Times New Roman" w:hAnsi="Times New Roman" w:cs="Times New Roman"/>
                <w:b/>
                <w:bCs/>
              </w:rPr>
              <w:t xml:space="preserve"> A 100002 </w:t>
            </w:r>
            <w:proofErr w:type="spellStart"/>
            <w:r>
              <w:rPr>
                <w:rFonts w:ascii="Times New Roman" w:hAnsi="Times New Roman" w:cs="Times New Roman"/>
                <w:b/>
                <w:bCs/>
              </w:rPr>
              <w:t>Poticanje</w:t>
            </w:r>
            <w:proofErr w:type="spellEnd"/>
            <w:r>
              <w:rPr>
                <w:rFonts w:ascii="Times New Roman" w:hAnsi="Times New Roman" w:cs="Times New Roman"/>
                <w:b/>
                <w:bCs/>
              </w:rPr>
              <w:t xml:space="preserve"> </w:t>
            </w:r>
            <w:proofErr w:type="spellStart"/>
            <w:r>
              <w:rPr>
                <w:rFonts w:ascii="Times New Roman" w:hAnsi="Times New Roman" w:cs="Times New Roman"/>
                <w:b/>
                <w:bCs/>
              </w:rPr>
              <w:t>promocije</w:t>
            </w:r>
            <w:proofErr w:type="spellEnd"/>
            <w:r>
              <w:rPr>
                <w:rFonts w:ascii="Times New Roman" w:hAnsi="Times New Roman" w:cs="Times New Roman"/>
                <w:b/>
                <w:bCs/>
              </w:rPr>
              <w:t xml:space="preserve"> </w:t>
            </w:r>
            <w:proofErr w:type="spellStart"/>
            <w:r>
              <w:rPr>
                <w:rFonts w:ascii="Times New Roman" w:hAnsi="Times New Roman" w:cs="Times New Roman"/>
                <w:b/>
                <w:bCs/>
              </w:rPr>
              <w:t>turističke</w:t>
            </w:r>
            <w:proofErr w:type="spellEnd"/>
            <w:r>
              <w:rPr>
                <w:rFonts w:ascii="Times New Roman" w:hAnsi="Times New Roman" w:cs="Times New Roman"/>
                <w:b/>
                <w:bCs/>
              </w:rPr>
              <w:t xml:space="preserve"> </w:t>
            </w:r>
            <w:proofErr w:type="spellStart"/>
            <w:r>
              <w:rPr>
                <w:rFonts w:ascii="Times New Roman" w:hAnsi="Times New Roman" w:cs="Times New Roman"/>
                <w:b/>
                <w:bCs/>
              </w:rPr>
              <w:t>ponude</w:t>
            </w:r>
            <w:proofErr w:type="spellEnd"/>
            <w:r>
              <w:rPr>
                <w:rFonts w:ascii="Times New Roman" w:hAnsi="Times New Roman" w:cs="Times New Roman"/>
                <w:b/>
                <w:bCs/>
              </w:rPr>
              <w:t xml:space="preserve"> </w:t>
            </w:r>
            <w:proofErr w:type="spellStart"/>
            <w:r>
              <w:rPr>
                <w:rFonts w:ascii="Times New Roman" w:hAnsi="Times New Roman" w:cs="Times New Roman"/>
                <w:b/>
                <w:bCs/>
              </w:rPr>
              <w:t>Sisačko-moslavačke</w:t>
            </w:r>
            <w:proofErr w:type="spellEnd"/>
            <w:r>
              <w:rPr>
                <w:rFonts w:ascii="Times New Roman" w:hAnsi="Times New Roman" w:cs="Times New Roman"/>
                <w:b/>
                <w:bCs/>
              </w:rPr>
              <w:t xml:space="preserve"> </w:t>
            </w:r>
            <w:proofErr w:type="spellStart"/>
            <w:r>
              <w:rPr>
                <w:rFonts w:ascii="Times New Roman" w:hAnsi="Times New Roman" w:cs="Times New Roman"/>
                <w:b/>
                <w:bCs/>
              </w:rPr>
              <w:t>županije</w:t>
            </w:r>
            <w:proofErr w:type="spellEnd"/>
          </w:p>
          <w:p w14:paraId="20C2E060" w14:textId="56C9712C" w:rsidR="00552790" w:rsidRPr="0083621D" w:rsidRDefault="00000000" w:rsidP="00D77C42">
            <w:pPr>
              <w:jc w:val="both"/>
            </w:pPr>
            <w:r>
              <w:rPr>
                <w:rFonts w:ascii="Times New Roman" w:hAnsi="Times New Roman" w:cs="Times New Roman"/>
                <w:bCs/>
              </w:rPr>
              <w:t xml:space="preserve">- </w:t>
            </w:r>
            <w:proofErr w:type="spellStart"/>
            <w:r>
              <w:rPr>
                <w:rFonts w:ascii="Times New Roman" w:hAnsi="Times New Roman" w:cs="Times New Roman"/>
                <w:bCs/>
              </w:rPr>
              <w:t>Planirana</w:t>
            </w:r>
            <w:proofErr w:type="spellEnd"/>
            <w:r>
              <w:rPr>
                <w:rFonts w:ascii="Times New Roman" w:hAnsi="Times New Roman" w:cs="Times New Roman"/>
                <w:bCs/>
              </w:rPr>
              <w:t xml:space="preserve"> </w:t>
            </w:r>
            <w:proofErr w:type="spellStart"/>
            <w:r>
              <w:rPr>
                <w:rFonts w:ascii="Times New Roman" w:hAnsi="Times New Roman" w:cs="Times New Roman"/>
                <w:bCs/>
              </w:rPr>
              <w:t>sredstva</w:t>
            </w:r>
            <w:proofErr w:type="spellEnd"/>
            <w:r>
              <w:rPr>
                <w:rFonts w:ascii="Times New Roman" w:hAnsi="Times New Roman" w:cs="Times New Roman"/>
                <w:bCs/>
              </w:rPr>
              <w:t xml:space="preserve"> u </w:t>
            </w:r>
            <w:proofErr w:type="spellStart"/>
            <w:r>
              <w:rPr>
                <w:rFonts w:ascii="Times New Roman" w:hAnsi="Times New Roman" w:cs="Times New Roman"/>
                <w:bCs/>
              </w:rPr>
              <w:t>iznosu</w:t>
            </w:r>
            <w:proofErr w:type="spellEnd"/>
            <w:r>
              <w:rPr>
                <w:rFonts w:ascii="Times New Roman" w:hAnsi="Times New Roman" w:cs="Times New Roman"/>
                <w:bCs/>
              </w:rPr>
              <w:t xml:space="preserve"> od 70.000,00</w:t>
            </w:r>
            <w:r>
              <w:rPr>
                <w:rFonts w:ascii="Times New Roman" w:hAnsi="Times New Roman" w:cs="Times New Roman"/>
                <w:b/>
                <w:bCs/>
              </w:rPr>
              <w:t xml:space="preserve"> </w:t>
            </w:r>
            <w:r>
              <w:rPr>
                <w:rFonts w:ascii="Times New Roman" w:hAnsi="Times New Roman" w:cs="Times New Roman"/>
              </w:rPr>
              <w:t xml:space="preserve">€ </w:t>
            </w:r>
            <w:proofErr w:type="spellStart"/>
            <w:r>
              <w:rPr>
                <w:rFonts w:ascii="Times New Roman" w:hAnsi="Times New Roman" w:cs="Times New Roman"/>
              </w:rPr>
              <w:t>namijenjena</w:t>
            </w:r>
            <w:proofErr w:type="spellEnd"/>
            <w:r>
              <w:rPr>
                <w:rFonts w:ascii="Times New Roman" w:hAnsi="Times New Roman" w:cs="Times New Roman"/>
              </w:rPr>
              <w:t xml:space="preserve"> </w:t>
            </w:r>
            <w:proofErr w:type="spellStart"/>
            <w:r>
              <w:rPr>
                <w:rFonts w:ascii="Times New Roman" w:hAnsi="Times New Roman" w:cs="Times New Roman"/>
              </w:rPr>
              <w:t>su</w:t>
            </w:r>
            <w:proofErr w:type="spellEnd"/>
            <w:r>
              <w:rPr>
                <w:rFonts w:ascii="Times New Roman" w:hAnsi="Times New Roman" w:cs="Times New Roman"/>
              </w:rPr>
              <w:t xml:space="preserve"> za </w:t>
            </w:r>
            <w:proofErr w:type="spellStart"/>
            <w:r>
              <w:rPr>
                <w:rFonts w:ascii="Times New Roman" w:hAnsi="Times New Roman" w:cs="Times New Roman"/>
              </w:rPr>
              <w:t>sufinanciranje</w:t>
            </w:r>
            <w:proofErr w:type="spellEnd"/>
            <w:r>
              <w:rPr>
                <w:rFonts w:ascii="Times New Roman" w:hAnsi="Times New Roman" w:cs="Times New Roman"/>
              </w:rPr>
              <w:t xml:space="preserve"> </w:t>
            </w:r>
            <w:proofErr w:type="spellStart"/>
            <w:r>
              <w:rPr>
                <w:rFonts w:ascii="Times New Roman" w:hAnsi="Times New Roman" w:cs="Times New Roman"/>
              </w:rPr>
              <w:t>programskih</w:t>
            </w:r>
            <w:proofErr w:type="spellEnd"/>
            <w:r>
              <w:rPr>
                <w:rFonts w:ascii="Times New Roman" w:hAnsi="Times New Roman" w:cs="Times New Roman"/>
              </w:rPr>
              <w:t xml:space="preserve"> </w:t>
            </w:r>
            <w:proofErr w:type="spellStart"/>
            <w:r>
              <w:rPr>
                <w:rFonts w:ascii="Times New Roman" w:hAnsi="Times New Roman" w:cs="Times New Roman"/>
              </w:rPr>
              <w:t>aktivnosti</w:t>
            </w:r>
            <w:proofErr w:type="spellEnd"/>
            <w:r>
              <w:rPr>
                <w:rFonts w:ascii="Times New Roman" w:hAnsi="Times New Roman" w:cs="Times New Roman"/>
              </w:rPr>
              <w:t xml:space="preserve"> </w:t>
            </w:r>
            <w:proofErr w:type="spellStart"/>
            <w:r>
              <w:rPr>
                <w:rFonts w:ascii="Times New Roman" w:hAnsi="Times New Roman" w:cs="Times New Roman"/>
              </w:rPr>
              <w:t>Turističke</w:t>
            </w:r>
            <w:proofErr w:type="spellEnd"/>
            <w:r>
              <w:rPr>
                <w:rFonts w:ascii="Times New Roman" w:hAnsi="Times New Roman" w:cs="Times New Roman"/>
              </w:rPr>
              <w:t xml:space="preserve"> </w:t>
            </w:r>
            <w:proofErr w:type="spellStart"/>
            <w:r>
              <w:rPr>
                <w:rFonts w:ascii="Times New Roman" w:hAnsi="Times New Roman" w:cs="Times New Roman"/>
              </w:rPr>
              <w:t>zajednice</w:t>
            </w:r>
            <w:proofErr w:type="spellEnd"/>
            <w:r>
              <w:rPr>
                <w:rFonts w:ascii="Times New Roman" w:hAnsi="Times New Roman" w:cs="Times New Roman"/>
              </w:rPr>
              <w:t xml:space="preserve"> </w:t>
            </w:r>
            <w:proofErr w:type="spellStart"/>
            <w:r>
              <w:rPr>
                <w:rFonts w:ascii="Times New Roman" w:hAnsi="Times New Roman" w:cs="Times New Roman"/>
              </w:rPr>
              <w:t>Sisačko-moslavačke</w:t>
            </w:r>
            <w:proofErr w:type="spellEnd"/>
            <w:r>
              <w:rPr>
                <w:rFonts w:ascii="Times New Roman" w:hAnsi="Times New Roman" w:cs="Times New Roman"/>
              </w:rPr>
              <w:t xml:space="preserve"> </w:t>
            </w:r>
            <w:proofErr w:type="spellStart"/>
            <w:r>
              <w:rPr>
                <w:rFonts w:ascii="Times New Roman" w:hAnsi="Times New Roman" w:cs="Times New Roman"/>
              </w:rPr>
              <w:t>županije</w:t>
            </w:r>
            <w:proofErr w:type="spellEnd"/>
            <w:r>
              <w:rPr>
                <w:rFonts w:ascii="Times New Roman" w:hAnsi="Times New Roman" w:cs="Times New Roman"/>
              </w:rPr>
              <w:t>.</w:t>
            </w:r>
          </w:p>
          <w:p w14:paraId="6F2680EA" w14:textId="77777777" w:rsidR="00552790" w:rsidRDefault="00000000" w:rsidP="00D77C42">
            <w:pPr>
              <w:jc w:val="both"/>
              <w:rPr>
                <w:rFonts w:ascii="Times New Roman" w:hAnsi="Times New Roman" w:cs="Times New Roman"/>
                <w:b/>
              </w:rPr>
            </w:pPr>
            <w:proofErr w:type="spellStart"/>
            <w:r>
              <w:rPr>
                <w:rFonts w:ascii="Times New Roman" w:hAnsi="Times New Roman" w:cs="Times New Roman"/>
                <w:b/>
              </w:rPr>
              <w:t>Aktivnost</w:t>
            </w:r>
            <w:proofErr w:type="spellEnd"/>
            <w:r>
              <w:rPr>
                <w:rFonts w:ascii="Times New Roman" w:hAnsi="Times New Roman" w:cs="Times New Roman"/>
                <w:b/>
              </w:rPr>
              <w:t xml:space="preserve"> A 100003 </w:t>
            </w:r>
            <w:proofErr w:type="spellStart"/>
            <w:r>
              <w:rPr>
                <w:rFonts w:ascii="Times New Roman" w:hAnsi="Times New Roman" w:cs="Times New Roman"/>
                <w:b/>
              </w:rPr>
              <w:t>Poticanje</w:t>
            </w:r>
            <w:proofErr w:type="spellEnd"/>
            <w:r>
              <w:rPr>
                <w:rFonts w:ascii="Times New Roman" w:hAnsi="Times New Roman" w:cs="Times New Roman"/>
                <w:b/>
              </w:rPr>
              <w:t xml:space="preserve"> </w:t>
            </w:r>
            <w:proofErr w:type="spellStart"/>
            <w:r>
              <w:rPr>
                <w:rFonts w:ascii="Times New Roman" w:hAnsi="Times New Roman" w:cs="Times New Roman"/>
                <w:b/>
              </w:rPr>
              <w:t>selektivnih</w:t>
            </w:r>
            <w:proofErr w:type="spellEnd"/>
            <w:r>
              <w:rPr>
                <w:rFonts w:ascii="Times New Roman" w:hAnsi="Times New Roman" w:cs="Times New Roman"/>
                <w:b/>
              </w:rPr>
              <w:t xml:space="preserve"> </w:t>
            </w:r>
            <w:proofErr w:type="spellStart"/>
            <w:r>
              <w:rPr>
                <w:rFonts w:ascii="Times New Roman" w:hAnsi="Times New Roman" w:cs="Times New Roman"/>
                <w:b/>
              </w:rPr>
              <w:t>oblika</w:t>
            </w:r>
            <w:proofErr w:type="spellEnd"/>
            <w:r>
              <w:rPr>
                <w:rFonts w:ascii="Times New Roman" w:hAnsi="Times New Roman" w:cs="Times New Roman"/>
                <w:b/>
              </w:rPr>
              <w:t xml:space="preserve"> </w:t>
            </w:r>
            <w:proofErr w:type="spellStart"/>
            <w:r>
              <w:rPr>
                <w:rFonts w:ascii="Times New Roman" w:hAnsi="Times New Roman" w:cs="Times New Roman"/>
                <w:b/>
              </w:rPr>
              <w:t>turizma</w:t>
            </w:r>
            <w:proofErr w:type="spellEnd"/>
          </w:p>
          <w:p w14:paraId="4C563E32" w14:textId="090782A6" w:rsidR="00552790" w:rsidRPr="0083621D" w:rsidRDefault="00000000" w:rsidP="00D77C42">
            <w:pPr>
              <w:jc w:val="both"/>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Planirana</w:t>
            </w:r>
            <w:proofErr w:type="spellEnd"/>
            <w:r>
              <w:rPr>
                <w:rFonts w:ascii="Times New Roman" w:hAnsi="Times New Roman" w:cs="Times New Roman"/>
              </w:rPr>
              <w:t xml:space="preserve"> </w:t>
            </w:r>
            <w:proofErr w:type="spellStart"/>
            <w:r>
              <w:rPr>
                <w:rFonts w:ascii="Times New Roman" w:hAnsi="Times New Roman" w:cs="Times New Roman"/>
              </w:rPr>
              <w:t>sredstva</w:t>
            </w:r>
            <w:proofErr w:type="spellEnd"/>
            <w:r>
              <w:rPr>
                <w:rFonts w:ascii="Times New Roman" w:hAnsi="Times New Roman" w:cs="Times New Roman"/>
              </w:rPr>
              <w:t xml:space="preserve"> od 200.000,00 € </w:t>
            </w:r>
            <w:proofErr w:type="spellStart"/>
            <w:r>
              <w:rPr>
                <w:rFonts w:ascii="Times New Roman" w:hAnsi="Times New Roman" w:cs="Times New Roman"/>
              </w:rPr>
              <w:t>namijenjena</w:t>
            </w:r>
            <w:proofErr w:type="spellEnd"/>
            <w:r>
              <w:rPr>
                <w:rFonts w:ascii="Times New Roman" w:hAnsi="Times New Roman" w:cs="Times New Roman"/>
              </w:rPr>
              <w:t xml:space="preserve"> </w:t>
            </w:r>
            <w:proofErr w:type="spellStart"/>
            <w:r>
              <w:rPr>
                <w:rFonts w:ascii="Times New Roman" w:hAnsi="Times New Roman" w:cs="Times New Roman"/>
              </w:rPr>
              <w:t>su</w:t>
            </w:r>
            <w:proofErr w:type="spellEnd"/>
            <w:r>
              <w:rPr>
                <w:rFonts w:ascii="Times New Roman" w:hAnsi="Times New Roman" w:cs="Times New Roman"/>
              </w:rPr>
              <w:t xml:space="preserve"> za </w:t>
            </w:r>
            <w:proofErr w:type="spellStart"/>
            <w:r>
              <w:rPr>
                <w:rFonts w:ascii="Times New Roman" w:hAnsi="Times New Roman" w:cs="Times New Roman"/>
              </w:rPr>
              <w:t>unapređenje</w:t>
            </w:r>
            <w:proofErr w:type="spellEnd"/>
            <w:r>
              <w:rPr>
                <w:rFonts w:ascii="Times New Roman" w:hAnsi="Times New Roman" w:cs="Times New Roman"/>
              </w:rPr>
              <w:t xml:space="preserve"> </w:t>
            </w:r>
            <w:proofErr w:type="spellStart"/>
            <w:r>
              <w:rPr>
                <w:rFonts w:ascii="Times New Roman" w:hAnsi="Times New Roman" w:cs="Times New Roman"/>
              </w:rPr>
              <w:t>turističke</w:t>
            </w:r>
            <w:proofErr w:type="spellEnd"/>
            <w:r>
              <w:rPr>
                <w:rFonts w:ascii="Times New Roman" w:hAnsi="Times New Roman" w:cs="Times New Roman"/>
              </w:rPr>
              <w:t xml:space="preserve"> </w:t>
            </w:r>
            <w:proofErr w:type="spellStart"/>
            <w:r>
              <w:rPr>
                <w:rFonts w:ascii="Times New Roman" w:hAnsi="Times New Roman" w:cs="Times New Roman"/>
              </w:rPr>
              <w:t>ponude</w:t>
            </w:r>
            <w:proofErr w:type="spellEnd"/>
            <w:r>
              <w:rPr>
                <w:rFonts w:ascii="Times New Roman" w:hAnsi="Times New Roman" w:cs="Times New Roman"/>
              </w:rPr>
              <w:t xml:space="preserve"> u SMŽ </w:t>
            </w:r>
            <w:proofErr w:type="spellStart"/>
            <w:r>
              <w:rPr>
                <w:rFonts w:ascii="Times New Roman" w:hAnsi="Times New Roman" w:cs="Times New Roman"/>
              </w:rPr>
              <w:t>kroz</w:t>
            </w:r>
            <w:proofErr w:type="spellEnd"/>
            <w:r>
              <w:rPr>
                <w:rFonts w:ascii="Times New Roman" w:hAnsi="Times New Roman" w:cs="Times New Roman"/>
              </w:rPr>
              <w:t xml:space="preserve"> </w:t>
            </w:r>
            <w:proofErr w:type="spellStart"/>
            <w:r>
              <w:rPr>
                <w:rFonts w:ascii="Times New Roman" w:hAnsi="Times New Roman" w:cs="Times New Roman"/>
              </w:rPr>
              <w:t>provedbu</w:t>
            </w:r>
            <w:proofErr w:type="spellEnd"/>
            <w:r>
              <w:rPr>
                <w:rFonts w:ascii="Times New Roman" w:hAnsi="Times New Roman" w:cs="Times New Roman"/>
              </w:rPr>
              <w:t xml:space="preserve"> </w:t>
            </w:r>
            <w:proofErr w:type="spellStart"/>
            <w:r>
              <w:rPr>
                <w:rFonts w:ascii="Times New Roman" w:hAnsi="Times New Roman" w:cs="Times New Roman"/>
              </w:rPr>
              <w:t>Javnog</w:t>
            </w:r>
            <w:proofErr w:type="spellEnd"/>
            <w:r>
              <w:rPr>
                <w:rFonts w:ascii="Times New Roman" w:hAnsi="Times New Roman" w:cs="Times New Roman"/>
              </w:rPr>
              <w:t xml:space="preserve"> </w:t>
            </w:r>
            <w:proofErr w:type="spellStart"/>
            <w:r>
              <w:rPr>
                <w:rFonts w:ascii="Times New Roman" w:hAnsi="Times New Roman" w:cs="Times New Roman"/>
              </w:rPr>
              <w:t>poziva</w:t>
            </w:r>
            <w:proofErr w:type="spellEnd"/>
            <w:r>
              <w:rPr>
                <w:rFonts w:ascii="Times New Roman" w:hAnsi="Times New Roman" w:cs="Times New Roman"/>
              </w:rPr>
              <w:t xml:space="preserve"> za </w:t>
            </w:r>
            <w:proofErr w:type="spellStart"/>
            <w:r>
              <w:rPr>
                <w:rFonts w:ascii="Times New Roman" w:hAnsi="Times New Roman" w:cs="Times New Roman"/>
              </w:rPr>
              <w:t>dodjelu</w:t>
            </w:r>
            <w:proofErr w:type="spellEnd"/>
            <w:r>
              <w:rPr>
                <w:rFonts w:ascii="Times New Roman" w:hAnsi="Times New Roman" w:cs="Times New Roman"/>
              </w:rPr>
              <w:t xml:space="preserve"> </w:t>
            </w:r>
            <w:proofErr w:type="spellStart"/>
            <w:r>
              <w:rPr>
                <w:rFonts w:ascii="Times New Roman" w:hAnsi="Times New Roman" w:cs="Times New Roman"/>
              </w:rPr>
              <w:t>bespovratnih</w:t>
            </w:r>
            <w:proofErr w:type="spellEnd"/>
            <w:r>
              <w:rPr>
                <w:rFonts w:ascii="Times New Roman" w:hAnsi="Times New Roman" w:cs="Times New Roman"/>
              </w:rPr>
              <w:t xml:space="preserve"> </w:t>
            </w:r>
            <w:proofErr w:type="spellStart"/>
            <w:r>
              <w:rPr>
                <w:rFonts w:ascii="Times New Roman" w:hAnsi="Times New Roman" w:cs="Times New Roman"/>
              </w:rPr>
              <w:t>potpora</w:t>
            </w:r>
            <w:proofErr w:type="spellEnd"/>
            <w:r>
              <w:rPr>
                <w:rFonts w:ascii="Times New Roman" w:hAnsi="Times New Roman" w:cs="Times New Roman"/>
              </w:rPr>
              <w:t xml:space="preserve"> za </w:t>
            </w:r>
            <w:proofErr w:type="spellStart"/>
            <w:r>
              <w:rPr>
                <w:rFonts w:ascii="Times New Roman" w:hAnsi="Times New Roman" w:cs="Times New Roman"/>
              </w:rPr>
              <w:t>sufinanciranje</w:t>
            </w:r>
            <w:proofErr w:type="spellEnd"/>
            <w:r>
              <w:rPr>
                <w:rFonts w:ascii="Times New Roman" w:hAnsi="Times New Roman" w:cs="Times New Roman"/>
              </w:rPr>
              <w:t xml:space="preserve"> </w:t>
            </w:r>
            <w:proofErr w:type="spellStart"/>
            <w:r>
              <w:rPr>
                <w:rFonts w:ascii="Times New Roman" w:hAnsi="Times New Roman" w:cs="Times New Roman"/>
              </w:rPr>
              <w:t>turističkih</w:t>
            </w:r>
            <w:proofErr w:type="spellEnd"/>
            <w:r>
              <w:rPr>
                <w:rFonts w:ascii="Times New Roman" w:hAnsi="Times New Roman" w:cs="Times New Roman"/>
              </w:rPr>
              <w:t xml:space="preserve"> </w:t>
            </w:r>
            <w:proofErr w:type="spellStart"/>
            <w:r>
              <w:rPr>
                <w:rFonts w:ascii="Times New Roman" w:hAnsi="Times New Roman" w:cs="Times New Roman"/>
              </w:rPr>
              <w:t>projekata</w:t>
            </w:r>
            <w:proofErr w:type="spellEnd"/>
            <w:r>
              <w:rPr>
                <w:rFonts w:ascii="Times New Roman" w:hAnsi="Times New Roman" w:cs="Times New Roman"/>
              </w:rPr>
              <w:t>.</w:t>
            </w:r>
          </w:p>
          <w:p w14:paraId="239CE7D2" w14:textId="77777777" w:rsidR="00552790" w:rsidRDefault="00000000" w:rsidP="00D77C42">
            <w:pPr>
              <w:jc w:val="both"/>
              <w:rPr>
                <w:rFonts w:ascii="Times New Roman" w:hAnsi="Times New Roman" w:cs="Times New Roman"/>
                <w:b/>
                <w:bCs/>
              </w:rPr>
            </w:pPr>
            <w:proofErr w:type="spellStart"/>
            <w:r>
              <w:rPr>
                <w:rFonts w:ascii="Times New Roman" w:hAnsi="Times New Roman" w:cs="Times New Roman"/>
                <w:b/>
                <w:bCs/>
              </w:rPr>
              <w:t>Tekući</w:t>
            </w:r>
            <w:proofErr w:type="spellEnd"/>
            <w:r>
              <w:rPr>
                <w:rFonts w:ascii="Times New Roman" w:hAnsi="Times New Roman" w:cs="Times New Roman"/>
                <w:b/>
                <w:bCs/>
              </w:rPr>
              <w:t xml:space="preserve"> </w:t>
            </w:r>
            <w:proofErr w:type="spellStart"/>
            <w:r>
              <w:rPr>
                <w:rFonts w:ascii="Times New Roman" w:hAnsi="Times New Roman" w:cs="Times New Roman"/>
                <w:b/>
                <w:bCs/>
              </w:rPr>
              <w:t>projekt</w:t>
            </w:r>
            <w:proofErr w:type="spellEnd"/>
            <w:r>
              <w:rPr>
                <w:rFonts w:ascii="Times New Roman" w:hAnsi="Times New Roman" w:cs="Times New Roman"/>
                <w:b/>
                <w:bCs/>
              </w:rPr>
              <w:t xml:space="preserve"> T 100001 </w:t>
            </w:r>
            <w:proofErr w:type="spellStart"/>
            <w:r>
              <w:rPr>
                <w:rFonts w:ascii="Times New Roman" w:hAnsi="Times New Roman" w:cs="Times New Roman"/>
                <w:b/>
                <w:bCs/>
              </w:rPr>
              <w:t>Uređenje</w:t>
            </w:r>
            <w:proofErr w:type="spellEnd"/>
            <w:r>
              <w:rPr>
                <w:rFonts w:ascii="Times New Roman" w:hAnsi="Times New Roman" w:cs="Times New Roman"/>
                <w:b/>
                <w:bCs/>
              </w:rPr>
              <w:t xml:space="preserve"> </w:t>
            </w:r>
            <w:proofErr w:type="spellStart"/>
            <w:r>
              <w:rPr>
                <w:rFonts w:ascii="Times New Roman" w:hAnsi="Times New Roman" w:cs="Times New Roman"/>
                <w:b/>
                <w:bCs/>
              </w:rPr>
              <w:t>plaža</w:t>
            </w:r>
            <w:proofErr w:type="spellEnd"/>
          </w:p>
          <w:p w14:paraId="55762D18" w14:textId="77777777" w:rsidR="00552790" w:rsidRDefault="00000000" w:rsidP="00D77C42">
            <w:pPr>
              <w:jc w:val="both"/>
              <w:rPr>
                <w:rFonts w:hint="eastAsia"/>
              </w:rPr>
            </w:pPr>
            <w:r>
              <w:rPr>
                <w:rFonts w:ascii="Times New Roman" w:hAnsi="Times New Roman" w:cs="Times New Roman"/>
                <w:bCs/>
              </w:rPr>
              <w:t xml:space="preserve">- </w:t>
            </w:r>
            <w:proofErr w:type="spellStart"/>
            <w:r>
              <w:rPr>
                <w:rFonts w:ascii="Times New Roman" w:hAnsi="Times New Roman" w:cs="Times New Roman"/>
                <w:bCs/>
              </w:rPr>
              <w:t>Planirana</w:t>
            </w:r>
            <w:proofErr w:type="spellEnd"/>
            <w:r>
              <w:rPr>
                <w:rFonts w:ascii="Times New Roman" w:hAnsi="Times New Roman" w:cs="Times New Roman"/>
                <w:bCs/>
              </w:rPr>
              <w:t xml:space="preserve"> </w:t>
            </w:r>
            <w:proofErr w:type="spellStart"/>
            <w:r>
              <w:rPr>
                <w:rFonts w:ascii="Times New Roman" w:hAnsi="Times New Roman" w:cs="Times New Roman"/>
                <w:bCs/>
              </w:rPr>
              <w:t>sredstva</w:t>
            </w:r>
            <w:proofErr w:type="spellEnd"/>
            <w:r>
              <w:rPr>
                <w:rFonts w:ascii="Times New Roman" w:hAnsi="Times New Roman" w:cs="Times New Roman"/>
                <w:b/>
                <w:bCs/>
              </w:rPr>
              <w:t xml:space="preserve"> </w:t>
            </w:r>
            <w:r>
              <w:rPr>
                <w:rFonts w:ascii="Times New Roman" w:hAnsi="Times New Roman" w:cs="Times New Roman"/>
                <w:bCs/>
              </w:rPr>
              <w:t xml:space="preserve">u </w:t>
            </w:r>
            <w:proofErr w:type="spellStart"/>
            <w:r>
              <w:rPr>
                <w:rFonts w:ascii="Times New Roman" w:hAnsi="Times New Roman" w:cs="Times New Roman"/>
                <w:bCs/>
              </w:rPr>
              <w:t>iznosu</w:t>
            </w:r>
            <w:proofErr w:type="spellEnd"/>
            <w:r>
              <w:rPr>
                <w:rFonts w:ascii="Times New Roman" w:hAnsi="Times New Roman" w:cs="Times New Roman"/>
                <w:bCs/>
              </w:rPr>
              <w:t xml:space="preserve"> od 40.000,00</w:t>
            </w:r>
            <w:r>
              <w:rPr>
                <w:rFonts w:ascii="Times New Roman" w:hAnsi="Times New Roman" w:cs="Times New Roman"/>
              </w:rPr>
              <w:t xml:space="preserve"> € </w:t>
            </w:r>
            <w:proofErr w:type="spellStart"/>
            <w:r>
              <w:rPr>
                <w:rFonts w:ascii="Times New Roman" w:hAnsi="Times New Roman" w:cs="Times New Roman"/>
              </w:rPr>
              <w:t>namijenjena</w:t>
            </w:r>
            <w:proofErr w:type="spellEnd"/>
            <w:r>
              <w:rPr>
                <w:rFonts w:ascii="Times New Roman" w:hAnsi="Times New Roman" w:cs="Times New Roman"/>
              </w:rPr>
              <w:t xml:space="preserve"> </w:t>
            </w:r>
            <w:proofErr w:type="spellStart"/>
            <w:r>
              <w:rPr>
                <w:rFonts w:ascii="Times New Roman" w:hAnsi="Times New Roman" w:cs="Times New Roman"/>
              </w:rPr>
              <w:t>su</w:t>
            </w:r>
            <w:proofErr w:type="spellEnd"/>
            <w:r>
              <w:rPr>
                <w:rFonts w:ascii="Times New Roman" w:hAnsi="Times New Roman" w:cs="Times New Roman"/>
              </w:rPr>
              <w:t xml:space="preserve"> za </w:t>
            </w:r>
            <w:proofErr w:type="spellStart"/>
            <w:r>
              <w:rPr>
                <w:rFonts w:ascii="Times New Roman" w:hAnsi="Times New Roman" w:cs="Times New Roman"/>
              </w:rPr>
              <w:t>sufinanciranje</w:t>
            </w:r>
            <w:proofErr w:type="spellEnd"/>
            <w:r>
              <w:rPr>
                <w:rFonts w:ascii="Times New Roman" w:hAnsi="Times New Roman" w:cs="Times New Roman"/>
              </w:rPr>
              <w:t xml:space="preserve"> </w:t>
            </w:r>
            <w:proofErr w:type="spellStart"/>
            <w:r>
              <w:rPr>
                <w:rFonts w:ascii="Times New Roman" w:hAnsi="Times New Roman" w:cs="Times New Roman"/>
              </w:rPr>
              <w:t>projekata</w:t>
            </w:r>
            <w:proofErr w:type="spellEnd"/>
            <w:r>
              <w:rPr>
                <w:rFonts w:ascii="Times New Roman" w:hAnsi="Times New Roman" w:cs="Times New Roman"/>
              </w:rPr>
              <w:t xml:space="preserve"> </w:t>
            </w:r>
            <w:proofErr w:type="spellStart"/>
            <w:r>
              <w:rPr>
                <w:rFonts w:ascii="Times New Roman" w:hAnsi="Times New Roman" w:cs="Times New Roman"/>
              </w:rPr>
              <w:t>javne</w:t>
            </w:r>
            <w:proofErr w:type="spellEnd"/>
            <w:r>
              <w:rPr>
                <w:rFonts w:ascii="Times New Roman" w:hAnsi="Times New Roman" w:cs="Times New Roman"/>
              </w:rPr>
              <w:t xml:space="preserve"> </w:t>
            </w:r>
            <w:proofErr w:type="spellStart"/>
            <w:r>
              <w:rPr>
                <w:rFonts w:ascii="Times New Roman" w:hAnsi="Times New Roman" w:cs="Times New Roman"/>
              </w:rPr>
              <w:t>turističke</w:t>
            </w:r>
            <w:proofErr w:type="spellEnd"/>
            <w:r>
              <w:rPr>
                <w:rFonts w:ascii="Times New Roman" w:hAnsi="Times New Roman" w:cs="Times New Roman"/>
              </w:rPr>
              <w:t xml:space="preserve"> </w:t>
            </w:r>
            <w:proofErr w:type="spellStart"/>
            <w:r>
              <w:rPr>
                <w:rFonts w:ascii="Times New Roman" w:hAnsi="Times New Roman" w:cs="Times New Roman"/>
              </w:rPr>
              <w:t>infrastrukture</w:t>
            </w:r>
            <w:proofErr w:type="spellEnd"/>
            <w:r>
              <w:rPr>
                <w:rFonts w:ascii="Times New Roman" w:hAnsi="Times New Roman" w:cs="Times New Roman"/>
              </w:rPr>
              <w:t xml:space="preserve"> (</w:t>
            </w:r>
            <w:proofErr w:type="spellStart"/>
            <w:r>
              <w:rPr>
                <w:rFonts w:ascii="Times New Roman" w:hAnsi="Times New Roman" w:cs="Times New Roman"/>
              </w:rPr>
              <w:t>npr</w:t>
            </w:r>
            <w:proofErr w:type="spellEnd"/>
            <w:r>
              <w:rPr>
                <w:rFonts w:ascii="Times New Roman" w:hAnsi="Times New Roman" w:cs="Times New Roman"/>
              </w:rPr>
              <w:t xml:space="preserve">. </w:t>
            </w:r>
            <w:proofErr w:type="spellStart"/>
            <w:r>
              <w:rPr>
                <w:rFonts w:ascii="Times New Roman" w:hAnsi="Times New Roman" w:cs="Times New Roman"/>
              </w:rPr>
              <w:t>plaža</w:t>
            </w:r>
            <w:proofErr w:type="spellEnd"/>
            <w:r>
              <w:rPr>
                <w:rFonts w:ascii="Times New Roman" w:hAnsi="Times New Roman" w:cs="Times New Roman"/>
              </w:rPr>
              <w:t xml:space="preserve">, </w:t>
            </w:r>
            <w:proofErr w:type="spellStart"/>
            <w:r>
              <w:rPr>
                <w:rFonts w:ascii="Times New Roman" w:hAnsi="Times New Roman" w:cs="Times New Roman"/>
              </w:rPr>
              <w:t>kupališta</w:t>
            </w:r>
            <w:proofErr w:type="spellEnd"/>
            <w:r>
              <w:rPr>
                <w:rFonts w:ascii="Times New Roman" w:hAnsi="Times New Roman" w:cs="Times New Roman"/>
              </w:rPr>
              <w:t xml:space="preserve"> </w:t>
            </w:r>
            <w:proofErr w:type="spellStart"/>
            <w:r>
              <w:rPr>
                <w:rFonts w:ascii="Times New Roman" w:hAnsi="Times New Roman" w:cs="Times New Roman"/>
              </w:rPr>
              <w:t>i</w:t>
            </w:r>
            <w:proofErr w:type="spellEnd"/>
            <w:r>
              <w:rPr>
                <w:rFonts w:ascii="Times New Roman" w:hAnsi="Times New Roman" w:cs="Times New Roman"/>
              </w:rPr>
              <w:t xml:space="preserve"> </w:t>
            </w:r>
            <w:proofErr w:type="spellStart"/>
            <w:r>
              <w:rPr>
                <w:rFonts w:ascii="Times New Roman" w:hAnsi="Times New Roman" w:cs="Times New Roman"/>
              </w:rPr>
              <w:t>dr.</w:t>
            </w:r>
            <w:proofErr w:type="spellEnd"/>
            <w:r>
              <w:rPr>
                <w:rFonts w:ascii="Times New Roman" w:hAnsi="Times New Roman" w:cs="Times New Roman"/>
              </w:rPr>
              <w:t>)</w:t>
            </w:r>
          </w:p>
          <w:p w14:paraId="31ACC856" w14:textId="77777777" w:rsidR="00552790" w:rsidRDefault="00552790" w:rsidP="00D77C42">
            <w:pPr>
              <w:jc w:val="both"/>
              <w:rPr>
                <w:rFonts w:ascii="Times New Roman" w:hAnsi="Times New Roman" w:cs="Times New Roman"/>
              </w:rPr>
            </w:pPr>
          </w:p>
        </w:tc>
        <w:tc>
          <w:tcPr>
            <w:tcW w:w="748" w:type="dxa"/>
            <w:shd w:val="clear" w:color="auto" w:fill="auto"/>
            <w:tcMar>
              <w:top w:w="0" w:type="dxa"/>
              <w:left w:w="10" w:type="dxa"/>
              <w:bottom w:w="0" w:type="dxa"/>
              <w:right w:w="10" w:type="dxa"/>
            </w:tcMar>
          </w:tcPr>
          <w:p w14:paraId="4C8E642E" w14:textId="77777777" w:rsidR="00552790" w:rsidRDefault="00552790" w:rsidP="00D77C42">
            <w:pPr>
              <w:jc w:val="both"/>
              <w:rPr>
                <w:rFonts w:ascii="Times New Roman" w:hAnsi="Times New Roman" w:cs="Times New Roman"/>
              </w:rPr>
            </w:pPr>
          </w:p>
        </w:tc>
      </w:tr>
      <w:tr w:rsidR="00552790" w14:paraId="2159D395" w14:textId="77777777" w:rsidTr="00EB06EC">
        <w:tblPrEx>
          <w:tblCellMar>
            <w:top w:w="0" w:type="dxa"/>
            <w:bottom w:w="0" w:type="dxa"/>
          </w:tblCellMar>
        </w:tblPrEx>
        <w:tc>
          <w:tcPr>
            <w:tcW w:w="284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AA074AD" w14:textId="77777777" w:rsidR="00552790" w:rsidRPr="0083621D" w:rsidRDefault="00552790" w:rsidP="006C118B">
            <w:pPr>
              <w:keepNext/>
              <w:suppressAutoHyphens w:val="0"/>
              <w:rPr>
                <w:rFonts w:ascii="Times New Roman" w:eastAsia="Times New Roman" w:hAnsi="Times New Roman" w:cs="Times New Roman"/>
                <w:lang w:val="hr-HR"/>
              </w:rPr>
            </w:pPr>
          </w:p>
          <w:p w14:paraId="38A8DA94" w14:textId="1A5EBBC0" w:rsidR="00552790" w:rsidRPr="0083621D" w:rsidRDefault="00000000" w:rsidP="006C118B">
            <w:pPr>
              <w:keepNext/>
              <w:suppressAutoHyphens w:val="0"/>
              <w:rPr>
                <w:rFonts w:ascii="Times New Roman" w:eastAsia="Times New Roman" w:hAnsi="Times New Roman" w:cs="Times New Roman"/>
                <w:lang w:val="hr-HR"/>
              </w:rPr>
            </w:pPr>
            <w:r w:rsidRPr="0083621D">
              <w:rPr>
                <w:rFonts w:ascii="Times New Roman" w:eastAsia="Times New Roman" w:hAnsi="Times New Roman" w:cs="Times New Roman"/>
                <w:lang w:val="hr-HR"/>
              </w:rPr>
              <w:t>USKLAĐENOST PROGRAMA S DOKUMENTIMA DUGOROČNOG RAZVOJA</w:t>
            </w:r>
          </w:p>
        </w:tc>
        <w:tc>
          <w:tcPr>
            <w:tcW w:w="719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0D62F6A" w14:textId="77777777" w:rsidR="00552790" w:rsidRDefault="00000000" w:rsidP="00D77C42">
            <w:pPr>
              <w:jc w:val="both"/>
              <w:rPr>
                <w:rFonts w:ascii="Times New Roman" w:hAnsi="Times New Roman" w:cs="Times New Roman"/>
              </w:rPr>
            </w:pPr>
            <w:proofErr w:type="spellStart"/>
            <w:r>
              <w:rPr>
                <w:rFonts w:ascii="Times New Roman" w:hAnsi="Times New Roman" w:cs="Times New Roman"/>
              </w:rPr>
              <w:t>Provedbom</w:t>
            </w:r>
            <w:proofErr w:type="spellEnd"/>
            <w:r>
              <w:rPr>
                <w:rFonts w:ascii="Times New Roman" w:hAnsi="Times New Roman" w:cs="Times New Roman"/>
              </w:rPr>
              <w:t xml:space="preserve"> </w:t>
            </w:r>
            <w:proofErr w:type="spellStart"/>
            <w:r>
              <w:rPr>
                <w:rFonts w:ascii="Times New Roman" w:hAnsi="Times New Roman" w:cs="Times New Roman"/>
              </w:rPr>
              <w:t>ovog</w:t>
            </w:r>
            <w:proofErr w:type="spellEnd"/>
            <w:r>
              <w:rPr>
                <w:rFonts w:ascii="Times New Roman" w:hAnsi="Times New Roman" w:cs="Times New Roman"/>
              </w:rPr>
              <w:t xml:space="preserve"> </w:t>
            </w:r>
            <w:proofErr w:type="spellStart"/>
            <w:r>
              <w:rPr>
                <w:rFonts w:ascii="Times New Roman" w:hAnsi="Times New Roman" w:cs="Times New Roman"/>
              </w:rPr>
              <w:t>Programa</w:t>
            </w:r>
            <w:proofErr w:type="spellEnd"/>
            <w:r>
              <w:rPr>
                <w:rFonts w:ascii="Times New Roman" w:hAnsi="Times New Roman" w:cs="Times New Roman"/>
              </w:rPr>
              <w:t xml:space="preserve"> </w:t>
            </w:r>
            <w:proofErr w:type="spellStart"/>
            <w:r>
              <w:rPr>
                <w:rFonts w:ascii="Times New Roman" w:hAnsi="Times New Roman" w:cs="Times New Roman"/>
              </w:rPr>
              <w:t>doprinositi</w:t>
            </w:r>
            <w:proofErr w:type="spellEnd"/>
            <w:r>
              <w:rPr>
                <w:rFonts w:ascii="Times New Roman" w:hAnsi="Times New Roman" w:cs="Times New Roman"/>
              </w:rPr>
              <w:t xml:space="preserve"> </w:t>
            </w:r>
            <w:proofErr w:type="spellStart"/>
            <w:r>
              <w:rPr>
                <w:rFonts w:ascii="Times New Roman" w:hAnsi="Times New Roman" w:cs="Times New Roman"/>
              </w:rPr>
              <w:t>će</w:t>
            </w:r>
            <w:proofErr w:type="spellEnd"/>
            <w:r>
              <w:rPr>
                <w:rFonts w:ascii="Times New Roman" w:hAnsi="Times New Roman" w:cs="Times New Roman"/>
              </w:rPr>
              <w:t xml:space="preserve"> se </w:t>
            </w:r>
            <w:proofErr w:type="spellStart"/>
            <w:r>
              <w:rPr>
                <w:rFonts w:ascii="Times New Roman" w:hAnsi="Times New Roman" w:cs="Times New Roman"/>
              </w:rPr>
              <w:t>ostvarivanju</w:t>
            </w:r>
            <w:proofErr w:type="spellEnd"/>
            <w:r>
              <w:rPr>
                <w:rFonts w:ascii="Times New Roman" w:hAnsi="Times New Roman" w:cs="Times New Roman"/>
              </w:rPr>
              <w:t xml:space="preserve"> </w:t>
            </w:r>
            <w:proofErr w:type="spellStart"/>
            <w:r>
              <w:rPr>
                <w:rFonts w:ascii="Times New Roman" w:hAnsi="Times New Roman" w:cs="Times New Roman"/>
              </w:rPr>
              <w:t>posebnog</w:t>
            </w:r>
            <w:proofErr w:type="spellEnd"/>
            <w:r>
              <w:rPr>
                <w:rFonts w:ascii="Times New Roman" w:hAnsi="Times New Roman" w:cs="Times New Roman"/>
              </w:rPr>
              <w:t xml:space="preserve"> </w:t>
            </w:r>
            <w:proofErr w:type="spellStart"/>
            <w:r>
              <w:rPr>
                <w:rFonts w:ascii="Times New Roman" w:hAnsi="Times New Roman" w:cs="Times New Roman"/>
              </w:rPr>
              <w:t>cilja</w:t>
            </w:r>
            <w:proofErr w:type="spellEnd"/>
            <w:r>
              <w:rPr>
                <w:rFonts w:ascii="Times New Roman" w:hAnsi="Times New Roman" w:cs="Times New Roman"/>
              </w:rPr>
              <w:t xml:space="preserve"> </w:t>
            </w:r>
            <w:proofErr w:type="spellStart"/>
            <w:r>
              <w:rPr>
                <w:rFonts w:ascii="Times New Roman" w:hAnsi="Times New Roman" w:cs="Times New Roman"/>
              </w:rPr>
              <w:t>iz</w:t>
            </w:r>
            <w:proofErr w:type="spellEnd"/>
            <w:r>
              <w:rPr>
                <w:rFonts w:ascii="Times New Roman" w:hAnsi="Times New Roman" w:cs="Times New Roman"/>
              </w:rPr>
              <w:t xml:space="preserve"> Plana </w:t>
            </w:r>
            <w:proofErr w:type="spellStart"/>
            <w:r>
              <w:rPr>
                <w:rFonts w:ascii="Times New Roman" w:hAnsi="Times New Roman" w:cs="Times New Roman"/>
              </w:rPr>
              <w:t>razvoja</w:t>
            </w:r>
            <w:proofErr w:type="spellEnd"/>
            <w:r>
              <w:rPr>
                <w:rFonts w:ascii="Times New Roman" w:hAnsi="Times New Roman" w:cs="Times New Roman"/>
              </w:rPr>
              <w:t xml:space="preserve"> </w:t>
            </w:r>
            <w:proofErr w:type="spellStart"/>
            <w:r>
              <w:rPr>
                <w:rFonts w:ascii="Times New Roman" w:hAnsi="Times New Roman" w:cs="Times New Roman"/>
              </w:rPr>
              <w:t>Sisačko-moslavačke</w:t>
            </w:r>
            <w:proofErr w:type="spellEnd"/>
            <w:r>
              <w:rPr>
                <w:rFonts w:ascii="Times New Roman" w:hAnsi="Times New Roman" w:cs="Times New Roman"/>
              </w:rPr>
              <w:t xml:space="preserve"> </w:t>
            </w:r>
            <w:proofErr w:type="spellStart"/>
            <w:r>
              <w:rPr>
                <w:rFonts w:ascii="Times New Roman" w:hAnsi="Times New Roman" w:cs="Times New Roman"/>
              </w:rPr>
              <w:t>županije</w:t>
            </w:r>
            <w:proofErr w:type="spellEnd"/>
            <w:r>
              <w:rPr>
                <w:rFonts w:ascii="Times New Roman" w:hAnsi="Times New Roman" w:cs="Times New Roman"/>
              </w:rPr>
              <w:t xml:space="preserve"> za </w:t>
            </w:r>
            <w:proofErr w:type="spellStart"/>
            <w:r>
              <w:rPr>
                <w:rFonts w:ascii="Times New Roman" w:hAnsi="Times New Roman" w:cs="Times New Roman"/>
              </w:rPr>
              <w:t>razdoblje</w:t>
            </w:r>
            <w:proofErr w:type="spellEnd"/>
            <w:r>
              <w:rPr>
                <w:rFonts w:ascii="Times New Roman" w:hAnsi="Times New Roman" w:cs="Times New Roman"/>
              </w:rPr>
              <w:t xml:space="preserve"> do 2027. </w:t>
            </w:r>
            <w:proofErr w:type="spellStart"/>
            <w:r>
              <w:rPr>
                <w:rFonts w:ascii="Times New Roman" w:hAnsi="Times New Roman" w:cs="Times New Roman"/>
              </w:rPr>
              <w:t>godine</w:t>
            </w:r>
            <w:proofErr w:type="spellEnd"/>
            <w:r>
              <w:rPr>
                <w:rFonts w:ascii="Times New Roman" w:hAnsi="Times New Roman" w:cs="Times New Roman"/>
              </w:rPr>
              <w:t xml:space="preserve"> </w:t>
            </w:r>
            <w:proofErr w:type="spellStart"/>
            <w:r>
              <w:rPr>
                <w:rFonts w:ascii="Times New Roman" w:hAnsi="Times New Roman" w:cs="Times New Roman"/>
              </w:rPr>
              <w:t>i</w:t>
            </w:r>
            <w:proofErr w:type="spellEnd"/>
            <w:r>
              <w:rPr>
                <w:rFonts w:ascii="Times New Roman" w:hAnsi="Times New Roman" w:cs="Times New Roman"/>
              </w:rPr>
              <w:t xml:space="preserve"> to:</w:t>
            </w:r>
          </w:p>
          <w:p w14:paraId="73E5D291" w14:textId="77777777" w:rsidR="00552790" w:rsidRDefault="00000000" w:rsidP="00D77C42">
            <w:pPr>
              <w:jc w:val="both"/>
              <w:rPr>
                <w:rFonts w:ascii="Times New Roman" w:hAnsi="Times New Roman" w:cs="Times New Roman"/>
              </w:rPr>
            </w:pPr>
            <w:r>
              <w:rPr>
                <w:rFonts w:ascii="Times New Roman" w:hAnsi="Times New Roman" w:cs="Times New Roman"/>
              </w:rPr>
              <w:t xml:space="preserve">   PC </w:t>
            </w:r>
            <w:proofErr w:type="spellStart"/>
            <w:r>
              <w:rPr>
                <w:rFonts w:ascii="Times New Roman" w:hAnsi="Times New Roman" w:cs="Times New Roman"/>
              </w:rPr>
              <w:t>Razvoj</w:t>
            </w:r>
            <w:proofErr w:type="spellEnd"/>
            <w:r>
              <w:rPr>
                <w:rFonts w:ascii="Times New Roman" w:hAnsi="Times New Roman" w:cs="Times New Roman"/>
              </w:rPr>
              <w:t xml:space="preserve"> </w:t>
            </w:r>
            <w:proofErr w:type="spellStart"/>
            <w:r>
              <w:rPr>
                <w:rFonts w:ascii="Times New Roman" w:hAnsi="Times New Roman" w:cs="Times New Roman"/>
              </w:rPr>
              <w:t>održivog</w:t>
            </w:r>
            <w:proofErr w:type="spellEnd"/>
            <w:r>
              <w:rPr>
                <w:rFonts w:ascii="Times New Roman" w:hAnsi="Times New Roman" w:cs="Times New Roman"/>
              </w:rPr>
              <w:t xml:space="preserve"> </w:t>
            </w:r>
            <w:proofErr w:type="spellStart"/>
            <w:r>
              <w:rPr>
                <w:rFonts w:ascii="Times New Roman" w:hAnsi="Times New Roman" w:cs="Times New Roman"/>
              </w:rPr>
              <w:t>turizma</w:t>
            </w:r>
            <w:proofErr w:type="spellEnd"/>
            <w:r>
              <w:rPr>
                <w:rFonts w:ascii="Times New Roman" w:hAnsi="Times New Roman" w:cs="Times New Roman"/>
              </w:rPr>
              <w:t xml:space="preserve"> </w:t>
            </w:r>
            <w:proofErr w:type="spellStart"/>
            <w:r>
              <w:rPr>
                <w:rFonts w:ascii="Times New Roman" w:hAnsi="Times New Roman" w:cs="Times New Roman"/>
              </w:rPr>
              <w:t>i</w:t>
            </w:r>
            <w:proofErr w:type="spellEnd"/>
            <w:r>
              <w:rPr>
                <w:rFonts w:ascii="Times New Roman" w:hAnsi="Times New Roman" w:cs="Times New Roman"/>
              </w:rPr>
              <w:t xml:space="preserve"> </w:t>
            </w:r>
            <w:proofErr w:type="spellStart"/>
            <w:r>
              <w:rPr>
                <w:rFonts w:ascii="Times New Roman" w:hAnsi="Times New Roman" w:cs="Times New Roman"/>
              </w:rPr>
              <w:t>očuvanje</w:t>
            </w:r>
            <w:proofErr w:type="spellEnd"/>
            <w:r>
              <w:rPr>
                <w:rFonts w:ascii="Times New Roman" w:hAnsi="Times New Roman" w:cs="Times New Roman"/>
              </w:rPr>
              <w:t xml:space="preserve"> </w:t>
            </w:r>
            <w:proofErr w:type="spellStart"/>
            <w:r>
              <w:rPr>
                <w:rFonts w:ascii="Times New Roman" w:hAnsi="Times New Roman" w:cs="Times New Roman"/>
              </w:rPr>
              <w:t>prirodne</w:t>
            </w:r>
            <w:proofErr w:type="spellEnd"/>
            <w:r>
              <w:rPr>
                <w:rFonts w:ascii="Times New Roman" w:hAnsi="Times New Roman" w:cs="Times New Roman"/>
              </w:rPr>
              <w:t xml:space="preserve"> </w:t>
            </w:r>
            <w:proofErr w:type="spellStart"/>
            <w:r>
              <w:rPr>
                <w:rFonts w:ascii="Times New Roman" w:hAnsi="Times New Roman" w:cs="Times New Roman"/>
              </w:rPr>
              <w:t>i</w:t>
            </w:r>
            <w:proofErr w:type="spellEnd"/>
            <w:r>
              <w:rPr>
                <w:rFonts w:ascii="Times New Roman" w:hAnsi="Times New Roman" w:cs="Times New Roman"/>
              </w:rPr>
              <w:t xml:space="preserve"> </w:t>
            </w:r>
            <w:proofErr w:type="spellStart"/>
            <w:r>
              <w:rPr>
                <w:rFonts w:ascii="Times New Roman" w:hAnsi="Times New Roman" w:cs="Times New Roman"/>
              </w:rPr>
              <w:t>kulturne</w:t>
            </w:r>
            <w:proofErr w:type="spellEnd"/>
            <w:r>
              <w:rPr>
                <w:rFonts w:ascii="Times New Roman" w:hAnsi="Times New Roman" w:cs="Times New Roman"/>
              </w:rPr>
              <w:t xml:space="preserve"> </w:t>
            </w:r>
            <w:proofErr w:type="spellStart"/>
            <w:r>
              <w:rPr>
                <w:rFonts w:ascii="Times New Roman" w:hAnsi="Times New Roman" w:cs="Times New Roman"/>
              </w:rPr>
              <w:t>baštine</w:t>
            </w:r>
            <w:proofErr w:type="spellEnd"/>
          </w:p>
          <w:p w14:paraId="52CBF571" w14:textId="77777777" w:rsidR="00552790" w:rsidRDefault="00000000" w:rsidP="00D77C42">
            <w:pPr>
              <w:jc w:val="both"/>
              <w:rPr>
                <w:rFonts w:ascii="Times New Roman" w:hAnsi="Times New Roman" w:cs="Times New Roman"/>
              </w:rPr>
            </w:pPr>
            <w:r>
              <w:rPr>
                <w:rFonts w:ascii="Times New Roman" w:hAnsi="Times New Roman" w:cs="Times New Roman"/>
              </w:rPr>
              <w:t xml:space="preserve"> MJERA 5.1 </w:t>
            </w:r>
            <w:proofErr w:type="spellStart"/>
            <w:r>
              <w:rPr>
                <w:rFonts w:ascii="Times New Roman" w:hAnsi="Times New Roman" w:cs="Times New Roman"/>
              </w:rPr>
              <w:t>Razvoj</w:t>
            </w:r>
            <w:proofErr w:type="spellEnd"/>
            <w:r>
              <w:rPr>
                <w:rFonts w:ascii="Times New Roman" w:hAnsi="Times New Roman" w:cs="Times New Roman"/>
              </w:rPr>
              <w:t xml:space="preserve"> </w:t>
            </w:r>
            <w:proofErr w:type="spellStart"/>
            <w:r>
              <w:rPr>
                <w:rFonts w:ascii="Times New Roman" w:hAnsi="Times New Roman" w:cs="Times New Roman"/>
              </w:rPr>
              <w:t>selektivnih</w:t>
            </w:r>
            <w:proofErr w:type="spellEnd"/>
            <w:r>
              <w:rPr>
                <w:rFonts w:ascii="Times New Roman" w:hAnsi="Times New Roman" w:cs="Times New Roman"/>
              </w:rPr>
              <w:t xml:space="preserve"> </w:t>
            </w:r>
            <w:proofErr w:type="spellStart"/>
            <w:r>
              <w:rPr>
                <w:rFonts w:ascii="Times New Roman" w:hAnsi="Times New Roman" w:cs="Times New Roman"/>
              </w:rPr>
              <w:t>oblika</w:t>
            </w:r>
            <w:proofErr w:type="spellEnd"/>
            <w:r>
              <w:rPr>
                <w:rFonts w:ascii="Times New Roman" w:hAnsi="Times New Roman" w:cs="Times New Roman"/>
              </w:rPr>
              <w:t xml:space="preserve"> </w:t>
            </w:r>
            <w:proofErr w:type="spellStart"/>
            <w:r>
              <w:rPr>
                <w:rFonts w:ascii="Times New Roman" w:hAnsi="Times New Roman" w:cs="Times New Roman"/>
              </w:rPr>
              <w:t>turizma</w:t>
            </w:r>
            <w:proofErr w:type="spellEnd"/>
          </w:p>
          <w:p w14:paraId="7593D820" w14:textId="77777777" w:rsidR="00552790" w:rsidRDefault="00000000" w:rsidP="00D77C42">
            <w:pPr>
              <w:jc w:val="both"/>
              <w:rPr>
                <w:rFonts w:ascii="Times New Roman" w:hAnsi="Times New Roman" w:cs="Times New Roman"/>
              </w:rPr>
            </w:pPr>
            <w:r>
              <w:rPr>
                <w:rFonts w:ascii="Times New Roman" w:hAnsi="Times New Roman" w:cs="Times New Roman"/>
              </w:rPr>
              <w:t xml:space="preserve"> MJERA 5.2 </w:t>
            </w:r>
            <w:proofErr w:type="spellStart"/>
            <w:r>
              <w:rPr>
                <w:rFonts w:ascii="Times New Roman" w:hAnsi="Times New Roman" w:cs="Times New Roman"/>
              </w:rPr>
              <w:t>Poticanje</w:t>
            </w:r>
            <w:proofErr w:type="spellEnd"/>
            <w:r>
              <w:rPr>
                <w:rFonts w:ascii="Times New Roman" w:hAnsi="Times New Roman" w:cs="Times New Roman"/>
              </w:rPr>
              <w:t xml:space="preserve"> </w:t>
            </w:r>
            <w:proofErr w:type="spellStart"/>
            <w:r>
              <w:rPr>
                <w:rFonts w:ascii="Times New Roman" w:hAnsi="Times New Roman" w:cs="Times New Roman"/>
              </w:rPr>
              <w:t>promocije</w:t>
            </w:r>
            <w:proofErr w:type="spellEnd"/>
            <w:r>
              <w:rPr>
                <w:rFonts w:ascii="Times New Roman" w:hAnsi="Times New Roman" w:cs="Times New Roman"/>
              </w:rPr>
              <w:t xml:space="preserve"> </w:t>
            </w:r>
            <w:proofErr w:type="spellStart"/>
            <w:r>
              <w:rPr>
                <w:rFonts w:ascii="Times New Roman" w:hAnsi="Times New Roman" w:cs="Times New Roman"/>
              </w:rPr>
              <w:t>turističke</w:t>
            </w:r>
            <w:proofErr w:type="spellEnd"/>
            <w:r>
              <w:rPr>
                <w:rFonts w:ascii="Times New Roman" w:hAnsi="Times New Roman" w:cs="Times New Roman"/>
              </w:rPr>
              <w:t xml:space="preserve"> </w:t>
            </w:r>
            <w:proofErr w:type="spellStart"/>
            <w:r>
              <w:rPr>
                <w:rFonts w:ascii="Times New Roman" w:hAnsi="Times New Roman" w:cs="Times New Roman"/>
              </w:rPr>
              <w:t>ponude</w:t>
            </w:r>
            <w:proofErr w:type="spellEnd"/>
            <w:r>
              <w:rPr>
                <w:rFonts w:ascii="Times New Roman" w:hAnsi="Times New Roman" w:cs="Times New Roman"/>
              </w:rPr>
              <w:t xml:space="preserve"> </w:t>
            </w:r>
            <w:proofErr w:type="spellStart"/>
            <w:r>
              <w:rPr>
                <w:rFonts w:ascii="Times New Roman" w:hAnsi="Times New Roman" w:cs="Times New Roman"/>
              </w:rPr>
              <w:t>Sisačko-moslavačke</w:t>
            </w:r>
            <w:proofErr w:type="spellEnd"/>
            <w:r>
              <w:rPr>
                <w:rFonts w:ascii="Times New Roman" w:hAnsi="Times New Roman" w:cs="Times New Roman"/>
              </w:rPr>
              <w:t xml:space="preserve"> </w:t>
            </w:r>
            <w:proofErr w:type="spellStart"/>
            <w:r>
              <w:rPr>
                <w:rFonts w:ascii="Times New Roman" w:hAnsi="Times New Roman" w:cs="Times New Roman"/>
              </w:rPr>
              <w:t>županije</w:t>
            </w:r>
            <w:proofErr w:type="spellEnd"/>
          </w:p>
          <w:p w14:paraId="43D728EE" w14:textId="77777777" w:rsidR="00552790" w:rsidRDefault="00552790" w:rsidP="00D77C42">
            <w:pPr>
              <w:jc w:val="both"/>
              <w:rPr>
                <w:rFonts w:ascii="Times New Roman" w:hAnsi="Times New Roman" w:cs="Times New Roman"/>
              </w:rPr>
            </w:pPr>
          </w:p>
        </w:tc>
        <w:tc>
          <w:tcPr>
            <w:tcW w:w="748" w:type="dxa"/>
            <w:shd w:val="clear" w:color="auto" w:fill="auto"/>
            <w:tcMar>
              <w:top w:w="0" w:type="dxa"/>
              <w:left w:w="10" w:type="dxa"/>
              <w:bottom w:w="0" w:type="dxa"/>
              <w:right w:w="10" w:type="dxa"/>
            </w:tcMar>
          </w:tcPr>
          <w:p w14:paraId="3049FC1E" w14:textId="77777777" w:rsidR="00552790" w:rsidRDefault="00552790" w:rsidP="00D77C42">
            <w:pPr>
              <w:jc w:val="both"/>
              <w:rPr>
                <w:rFonts w:ascii="Times New Roman" w:hAnsi="Times New Roman" w:cs="Times New Roman"/>
              </w:rPr>
            </w:pPr>
          </w:p>
        </w:tc>
      </w:tr>
      <w:tr w:rsidR="00552790" w14:paraId="036581D9" w14:textId="77777777" w:rsidTr="00EB06EC">
        <w:tblPrEx>
          <w:tblCellMar>
            <w:top w:w="0" w:type="dxa"/>
            <w:bottom w:w="0" w:type="dxa"/>
          </w:tblCellMar>
        </w:tblPrEx>
        <w:tc>
          <w:tcPr>
            <w:tcW w:w="284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E16B5F3" w14:textId="77777777" w:rsidR="00552790" w:rsidRDefault="00552790" w:rsidP="006C118B">
            <w:pPr>
              <w:suppressAutoHyphens w:val="0"/>
              <w:rPr>
                <w:rFonts w:ascii="Arial" w:eastAsia="Times New Roman" w:hAnsi="Arial" w:cs="Arial"/>
                <w:b/>
                <w:bCs/>
                <w:sz w:val="20"/>
                <w:szCs w:val="20"/>
                <w:lang w:eastAsia="ar-SA" w:bidi="ar-SA"/>
              </w:rPr>
            </w:pPr>
          </w:p>
          <w:p w14:paraId="184EF54F" w14:textId="66191FA7" w:rsidR="0083621D" w:rsidRDefault="00000000" w:rsidP="006C118B">
            <w:pPr>
              <w:keepNext/>
              <w:suppressAutoHyphens w:val="0"/>
              <w:rPr>
                <w:rFonts w:ascii="Arial" w:eastAsia="Times New Roman" w:hAnsi="Arial" w:cs="Arial"/>
                <w:b/>
                <w:bCs/>
                <w:sz w:val="20"/>
                <w:szCs w:val="20"/>
                <w:lang w:eastAsia="ar-SA" w:bidi="ar-SA"/>
              </w:rPr>
            </w:pPr>
            <w:r w:rsidRPr="0083621D">
              <w:rPr>
                <w:rFonts w:ascii="Times New Roman" w:eastAsia="Times New Roman" w:hAnsi="Times New Roman" w:cs="Times New Roman"/>
                <w:lang w:val="hr-HR"/>
              </w:rPr>
              <w:t xml:space="preserve">POSTIGNUTI CILJEVI I </w:t>
            </w:r>
          </w:p>
          <w:p w14:paraId="6CE03DCE" w14:textId="3FCD675B" w:rsidR="0083621D" w:rsidRDefault="0083621D" w:rsidP="006C118B">
            <w:pPr>
              <w:keepNext/>
              <w:suppressAutoHyphens w:val="0"/>
              <w:rPr>
                <w:rFonts w:ascii="Arial" w:eastAsia="Times New Roman" w:hAnsi="Arial" w:cs="Arial"/>
                <w:b/>
                <w:bCs/>
                <w:sz w:val="20"/>
                <w:szCs w:val="20"/>
                <w:lang w:eastAsia="ar-SA" w:bidi="ar-SA"/>
              </w:rPr>
            </w:pPr>
            <w:r w:rsidRPr="0083621D">
              <w:rPr>
                <w:rFonts w:ascii="Times New Roman" w:eastAsia="Times New Roman" w:hAnsi="Times New Roman" w:cs="Times New Roman"/>
                <w:lang w:val="hr-HR"/>
              </w:rPr>
              <w:t xml:space="preserve">REZULTATI PROGRAMA </w:t>
            </w:r>
          </w:p>
          <w:p w14:paraId="28259CDC" w14:textId="1D14C29D" w:rsidR="00552790" w:rsidRDefault="00552790" w:rsidP="006C118B">
            <w:pPr>
              <w:suppressAutoHyphens w:val="0"/>
              <w:rPr>
                <w:rFonts w:ascii="Arial" w:eastAsia="Times New Roman" w:hAnsi="Arial" w:cs="Arial"/>
                <w:b/>
                <w:bCs/>
                <w:sz w:val="20"/>
                <w:szCs w:val="20"/>
                <w:lang w:eastAsia="ar-SA" w:bidi="ar-SA"/>
              </w:rPr>
            </w:pPr>
          </w:p>
        </w:tc>
        <w:tc>
          <w:tcPr>
            <w:tcW w:w="719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FF7080" w14:textId="77777777" w:rsidR="00552790" w:rsidRDefault="00000000" w:rsidP="00D77C42">
            <w:pPr>
              <w:jc w:val="both"/>
              <w:rPr>
                <w:rFonts w:ascii="Times New Roman" w:hAnsi="Times New Roman" w:cs="Times New Roman"/>
              </w:rPr>
            </w:pPr>
            <w:proofErr w:type="spellStart"/>
            <w:r>
              <w:rPr>
                <w:rFonts w:ascii="Times New Roman" w:hAnsi="Times New Roman" w:cs="Times New Roman"/>
              </w:rPr>
              <w:t>Ostvarenje</w:t>
            </w:r>
            <w:proofErr w:type="spellEnd"/>
            <w:r>
              <w:rPr>
                <w:rFonts w:ascii="Times New Roman" w:hAnsi="Times New Roman" w:cs="Times New Roman"/>
              </w:rPr>
              <w:t xml:space="preserve"> </w:t>
            </w:r>
            <w:proofErr w:type="spellStart"/>
            <w:r>
              <w:rPr>
                <w:rFonts w:ascii="Times New Roman" w:hAnsi="Times New Roman" w:cs="Times New Roman"/>
              </w:rPr>
              <w:t>programskog</w:t>
            </w:r>
            <w:proofErr w:type="spellEnd"/>
            <w:r>
              <w:rPr>
                <w:rFonts w:ascii="Times New Roman" w:hAnsi="Times New Roman" w:cs="Times New Roman"/>
              </w:rPr>
              <w:t xml:space="preserve"> </w:t>
            </w:r>
            <w:proofErr w:type="spellStart"/>
            <w:r>
              <w:rPr>
                <w:rFonts w:ascii="Times New Roman" w:hAnsi="Times New Roman" w:cs="Times New Roman"/>
              </w:rPr>
              <w:t>cilja</w:t>
            </w:r>
            <w:proofErr w:type="spellEnd"/>
            <w:r>
              <w:rPr>
                <w:rFonts w:ascii="Times New Roman" w:hAnsi="Times New Roman" w:cs="Times New Roman"/>
              </w:rPr>
              <w:t xml:space="preserve"> </w:t>
            </w:r>
            <w:proofErr w:type="spellStart"/>
            <w:r>
              <w:rPr>
                <w:rFonts w:ascii="Times New Roman" w:hAnsi="Times New Roman" w:cs="Times New Roman"/>
              </w:rPr>
              <w:t>mjerit</w:t>
            </w:r>
            <w:proofErr w:type="spellEnd"/>
            <w:r>
              <w:rPr>
                <w:rFonts w:ascii="Times New Roman" w:hAnsi="Times New Roman" w:cs="Times New Roman"/>
              </w:rPr>
              <w:t xml:space="preserve"> </w:t>
            </w:r>
            <w:proofErr w:type="spellStart"/>
            <w:r>
              <w:rPr>
                <w:rFonts w:ascii="Times New Roman" w:hAnsi="Times New Roman" w:cs="Times New Roman"/>
              </w:rPr>
              <w:t>će</w:t>
            </w:r>
            <w:proofErr w:type="spellEnd"/>
            <w:r>
              <w:rPr>
                <w:rFonts w:ascii="Times New Roman" w:hAnsi="Times New Roman" w:cs="Times New Roman"/>
              </w:rPr>
              <w:t xml:space="preserve"> se </w:t>
            </w:r>
            <w:proofErr w:type="spellStart"/>
            <w:r>
              <w:rPr>
                <w:rFonts w:ascii="Times New Roman" w:hAnsi="Times New Roman" w:cs="Times New Roman"/>
              </w:rPr>
              <w:t>kroz</w:t>
            </w:r>
            <w:proofErr w:type="spellEnd"/>
            <w:r>
              <w:rPr>
                <w:rFonts w:ascii="Times New Roman" w:hAnsi="Times New Roman" w:cs="Times New Roman"/>
              </w:rPr>
              <w:t xml:space="preserve"> </w:t>
            </w:r>
            <w:proofErr w:type="spellStart"/>
            <w:r>
              <w:rPr>
                <w:rFonts w:ascii="Times New Roman" w:hAnsi="Times New Roman" w:cs="Times New Roman"/>
              </w:rPr>
              <w:t>sljedeće</w:t>
            </w:r>
            <w:proofErr w:type="spellEnd"/>
            <w:r>
              <w:rPr>
                <w:rFonts w:ascii="Times New Roman" w:hAnsi="Times New Roman" w:cs="Times New Roman"/>
              </w:rPr>
              <w:t xml:space="preserve"> </w:t>
            </w:r>
            <w:proofErr w:type="spellStart"/>
            <w:r>
              <w:rPr>
                <w:rFonts w:ascii="Times New Roman" w:hAnsi="Times New Roman" w:cs="Times New Roman"/>
              </w:rPr>
              <w:t>indikatore</w:t>
            </w:r>
            <w:proofErr w:type="spellEnd"/>
            <w:r>
              <w:rPr>
                <w:rFonts w:ascii="Times New Roman" w:hAnsi="Times New Roman" w:cs="Times New Roman"/>
              </w:rPr>
              <w:t xml:space="preserve">: </w:t>
            </w:r>
          </w:p>
          <w:p w14:paraId="738BAA66" w14:textId="77777777" w:rsidR="00552790" w:rsidRDefault="00000000" w:rsidP="00D77C42">
            <w:pPr>
              <w:jc w:val="both"/>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broj</w:t>
            </w:r>
            <w:proofErr w:type="spellEnd"/>
            <w:r>
              <w:rPr>
                <w:rFonts w:ascii="Times New Roman" w:hAnsi="Times New Roman" w:cs="Times New Roman"/>
              </w:rPr>
              <w:t xml:space="preserve"> </w:t>
            </w:r>
            <w:proofErr w:type="spellStart"/>
            <w:r>
              <w:rPr>
                <w:rFonts w:ascii="Times New Roman" w:hAnsi="Times New Roman" w:cs="Times New Roman"/>
              </w:rPr>
              <w:t>turističkih</w:t>
            </w:r>
            <w:proofErr w:type="spellEnd"/>
            <w:r>
              <w:rPr>
                <w:rFonts w:ascii="Times New Roman" w:hAnsi="Times New Roman" w:cs="Times New Roman"/>
              </w:rPr>
              <w:t xml:space="preserve"> </w:t>
            </w:r>
            <w:proofErr w:type="spellStart"/>
            <w:r>
              <w:rPr>
                <w:rFonts w:ascii="Times New Roman" w:hAnsi="Times New Roman" w:cs="Times New Roman"/>
              </w:rPr>
              <w:t>dolazaka</w:t>
            </w:r>
            <w:proofErr w:type="spellEnd"/>
            <w:r>
              <w:rPr>
                <w:rFonts w:ascii="Times New Roman" w:hAnsi="Times New Roman" w:cs="Times New Roman"/>
              </w:rPr>
              <w:t>,</w:t>
            </w:r>
          </w:p>
          <w:p w14:paraId="50150B55" w14:textId="77777777" w:rsidR="00552790" w:rsidRDefault="00000000" w:rsidP="00D77C42">
            <w:pPr>
              <w:jc w:val="both"/>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broj</w:t>
            </w:r>
            <w:proofErr w:type="spellEnd"/>
            <w:r>
              <w:rPr>
                <w:rFonts w:ascii="Times New Roman" w:hAnsi="Times New Roman" w:cs="Times New Roman"/>
              </w:rPr>
              <w:t xml:space="preserve"> </w:t>
            </w:r>
            <w:proofErr w:type="spellStart"/>
            <w:r>
              <w:rPr>
                <w:rFonts w:ascii="Times New Roman" w:hAnsi="Times New Roman" w:cs="Times New Roman"/>
              </w:rPr>
              <w:t>ostvarenih</w:t>
            </w:r>
            <w:proofErr w:type="spellEnd"/>
            <w:r>
              <w:rPr>
                <w:rFonts w:ascii="Times New Roman" w:hAnsi="Times New Roman" w:cs="Times New Roman"/>
              </w:rPr>
              <w:t xml:space="preserve"> </w:t>
            </w:r>
            <w:proofErr w:type="spellStart"/>
            <w:r>
              <w:rPr>
                <w:rFonts w:ascii="Times New Roman" w:hAnsi="Times New Roman" w:cs="Times New Roman"/>
              </w:rPr>
              <w:t>noćenja</w:t>
            </w:r>
            <w:proofErr w:type="spellEnd"/>
            <w:r>
              <w:rPr>
                <w:rFonts w:ascii="Times New Roman" w:hAnsi="Times New Roman" w:cs="Times New Roman"/>
              </w:rPr>
              <w:t>,</w:t>
            </w:r>
          </w:p>
          <w:p w14:paraId="52609485" w14:textId="77777777" w:rsidR="00552790" w:rsidRDefault="00000000" w:rsidP="00D77C42">
            <w:pPr>
              <w:jc w:val="both"/>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broj</w:t>
            </w:r>
            <w:proofErr w:type="spellEnd"/>
            <w:r>
              <w:rPr>
                <w:rFonts w:ascii="Times New Roman" w:hAnsi="Times New Roman" w:cs="Times New Roman"/>
              </w:rPr>
              <w:t xml:space="preserve"> </w:t>
            </w:r>
            <w:proofErr w:type="spellStart"/>
            <w:r>
              <w:rPr>
                <w:rFonts w:ascii="Times New Roman" w:hAnsi="Times New Roman" w:cs="Times New Roman"/>
              </w:rPr>
              <w:t>uređenih</w:t>
            </w:r>
            <w:proofErr w:type="spellEnd"/>
            <w:r>
              <w:rPr>
                <w:rFonts w:ascii="Times New Roman" w:hAnsi="Times New Roman" w:cs="Times New Roman"/>
              </w:rPr>
              <w:t xml:space="preserve"> </w:t>
            </w:r>
            <w:proofErr w:type="spellStart"/>
            <w:r>
              <w:rPr>
                <w:rFonts w:ascii="Times New Roman" w:hAnsi="Times New Roman" w:cs="Times New Roman"/>
              </w:rPr>
              <w:t>i</w:t>
            </w:r>
            <w:proofErr w:type="spellEnd"/>
            <w:r>
              <w:rPr>
                <w:rFonts w:ascii="Times New Roman" w:hAnsi="Times New Roman" w:cs="Times New Roman"/>
              </w:rPr>
              <w:t xml:space="preserve"> </w:t>
            </w:r>
            <w:proofErr w:type="spellStart"/>
            <w:r>
              <w:rPr>
                <w:rFonts w:ascii="Times New Roman" w:hAnsi="Times New Roman" w:cs="Times New Roman"/>
              </w:rPr>
              <w:t>ostvarenih</w:t>
            </w:r>
            <w:proofErr w:type="spellEnd"/>
            <w:r>
              <w:rPr>
                <w:rFonts w:ascii="Times New Roman" w:hAnsi="Times New Roman" w:cs="Times New Roman"/>
              </w:rPr>
              <w:t xml:space="preserve"> </w:t>
            </w:r>
            <w:proofErr w:type="spellStart"/>
            <w:r>
              <w:rPr>
                <w:rFonts w:ascii="Times New Roman" w:hAnsi="Times New Roman" w:cs="Times New Roman"/>
              </w:rPr>
              <w:t>prostora</w:t>
            </w:r>
            <w:proofErr w:type="spellEnd"/>
            <w:r>
              <w:rPr>
                <w:rFonts w:ascii="Times New Roman" w:hAnsi="Times New Roman" w:cs="Times New Roman"/>
              </w:rPr>
              <w:t xml:space="preserve"> </w:t>
            </w:r>
            <w:proofErr w:type="spellStart"/>
            <w:r>
              <w:rPr>
                <w:rFonts w:ascii="Times New Roman" w:hAnsi="Times New Roman" w:cs="Times New Roman"/>
              </w:rPr>
              <w:t>javne</w:t>
            </w:r>
            <w:proofErr w:type="spellEnd"/>
            <w:r>
              <w:rPr>
                <w:rFonts w:ascii="Times New Roman" w:hAnsi="Times New Roman" w:cs="Times New Roman"/>
              </w:rPr>
              <w:t xml:space="preserve"> </w:t>
            </w:r>
            <w:proofErr w:type="spellStart"/>
            <w:r>
              <w:rPr>
                <w:rFonts w:ascii="Times New Roman" w:hAnsi="Times New Roman" w:cs="Times New Roman"/>
              </w:rPr>
              <w:t>turističke</w:t>
            </w:r>
            <w:proofErr w:type="spellEnd"/>
            <w:r>
              <w:rPr>
                <w:rFonts w:ascii="Times New Roman" w:hAnsi="Times New Roman" w:cs="Times New Roman"/>
              </w:rPr>
              <w:t xml:space="preserve"> </w:t>
            </w:r>
            <w:proofErr w:type="spellStart"/>
            <w:r>
              <w:rPr>
                <w:rFonts w:ascii="Times New Roman" w:hAnsi="Times New Roman" w:cs="Times New Roman"/>
              </w:rPr>
              <w:t>infrastrukture</w:t>
            </w:r>
            <w:proofErr w:type="spellEnd"/>
            <w:r>
              <w:rPr>
                <w:rFonts w:ascii="Times New Roman" w:hAnsi="Times New Roman" w:cs="Times New Roman"/>
              </w:rPr>
              <w:t>,</w:t>
            </w:r>
          </w:p>
          <w:p w14:paraId="5E2E8795" w14:textId="77777777" w:rsidR="00552790" w:rsidRDefault="00000000" w:rsidP="00D77C42">
            <w:pPr>
              <w:jc w:val="both"/>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broj</w:t>
            </w:r>
            <w:proofErr w:type="spellEnd"/>
            <w:r>
              <w:rPr>
                <w:rFonts w:ascii="Times New Roman" w:hAnsi="Times New Roman" w:cs="Times New Roman"/>
              </w:rPr>
              <w:t xml:space="preserve"> </w:t>
            </w:r>
            <w:proofErr w:type="spellStart"/>
            <w:r>
              <w:rPr>
                <w:rFonts w:ascii="Times New Roman" w:hAnsi="Times New Roman" w:cs="Times New Roman"/>
              </w:rPr>
              <w:t>provedenih</w:t>
            </w:r>
            <w:proofErr w:type="spellEnd"/>
            <w:r>
              <w:rPr>
                <w:rFonts w:ascii="Times New Roman" w:hAnsi="Times New Roman" w:cs="Times New Roman"/>
              </w:rPr>
              <w:t xml:space="preserve"> </w:t>
            </w:r>
            <w:proofErr w:type="spellStart"/>
            <w:r>
              <w:rPr>
                <w:rFonts w:ascii="Times New Roman" w:hAnsi="Times New Roman" w:cs="Times New Roman"/>
              </w:rPr>
              <w:t>turističkih</w:t>
            </w:r>
            <w:proofErr w:type="spellEnd"/>
            <w:r>
              <w:rPr>
                <w:rFonts w:ascii="Times New Roman" w:hAnsi="Times New Roman" w:cs="Times New Roman"/>
              </w:rPr>
              <w:t xml:space="preserve"> </w:t>
            </w:r>
            <w:proofErr w:type="spellStart"/>
            <w:r>
              <w:rPr>
                <w:rFonts w:ascii="Times New Roman" w:hAnsi="Times New Roman" w:cs="Times New Roman"/>
              </w:rPr>
              <w:t>marketinških</w:t>
            </w:r>
            <w:proofErr w:type="spellEnd"/>
            <w:r>
              <w:rPr>
                <w:rFonts w:ascii="Times New Roman" w:hAnsi="Times New Roman" w:cs="Times New Roman"/>
              </w:rPr>
              <w:t xml:space="preserve"> </w:t>
            </w:r>
            <w:proofErr w:type="spellStart"/>
            <w:r>
              <w:rPr>
                <w:rFonts w:ascii="Times New Roman" w:hAnsi="Times New Roman" w:cs="Times New Roman"/>
              </w:rPr>
              <w:t>kampanja</w:t>
            </w:r>
            <w:proofErr w:type="spellEnd"/>
            <w:r>
              <w:rPr>
                <w:rFonts w:ascii="Times New Roman" w:hAnsi="Times New Roman" w:cs="Times New Roman"/>
              </w:rPr>
              <w:t>,</w:t>
            </w:r>
          </w:p>
          <w:p w14:paraId="3A145418" w14:textId="77777777" w:rsidR="00552790" w:rsidRDefault="00000000" w:rsidP="00D77C42">
            <w:pPr>
              <w:jc w:val="both"/>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broj</w:t>
            </w:r>
            <w:proofErr w:type="spellEnd"/>
            <w:r>
              <w:rPr>
                <w:rFonts w:ascii="Times New Roman" w:hAnsi="Times New Roman" w:cs="Times New Roman"/>
              </w:rPr>
              <w:t xml:space="preserve"> </w:t>
            </w:r>
            <w:proofErr w:type="spellStart"/>
            <w:r>
              <w:rPr>
                <w:rFonts w:ascii="Times New Roman" w:hAnsi="Times New Roman" w:cs="Times New Roman"/>
              </w:rPr>
              <w:t>turističkih</w:t>
            </w:r>
            <w:proofErr w:type="spellEnd"/>
            <w:r>
              <w:rPr>
                <w:rFonts w:ascii="Times New Roman" w:hAnsi="Times New Roman" w:cs="Times New Roman"/>
              </w:rPr>
              <w:t xml:space="preserve"> </w:t>
            </w:r>
            <w:proofErr w:type="spellStart"/>
            <w:r>
              <w:rPr>
                <w:rFonts w:ascii="Times New Roman" w:hAnsi="Times New Roman" w:cs="Times New Roman"/>
              </w:rPr>
              <w:t>manifestacija</w:t>
            </w:r>
            <w:proofErr w:type="spellEnd"/>
            <w:r>
              <w:rPr>
                <w:rFonts w:ascii="Times New Roman" w:hAnsi="Times New Roman" w:cs="Times New Roman"/>
              </w:rPr>
              <w:t>.</w:t>
            </w:r>
          </w:p>
          <w:p w14:paraId="38EAE4F3" w14:textId="77777777" w:rsidR="00552790" w:rsidRDefault="00552790" w:rsidP="00D77C42">
            <w:pPr>
              <w:jc w:val="both"/>
              <w:rPr>
                <w:rFonts w:ascii="Times New Roman" w:hAnsi="Times New Roman" w:cs="Times New Roman"/>
              </w:rPr>
            </w:pPr>
          </w:p>
        </w:tc>
        <w:tc>
          <w:tcPr>
            <w:tcW w:w="748" w:type="dxa"/>
            <w:shd w:val="clear" w:color="auto" w:fill="auto"/>
            <w:tcMar>
              <w:top w:w="0" w:type="dxa"/>
              <w:left w:w="10" w:type="dxa"/>
              <w:bottom w:w="0" w:type="dxa"/>
              <w:right w:w="10" w:type="dxa"/>
            </w:tcMar>
          </w:tcPr>
          <w:p w14:paraId="265E1C04" w14:textId="77777777" w:rsidR="00552790" w:rsidRDefault="00552790" w:rsidP="00D77C42">
            <w:pPr>
              <w:jc w:val="both"/>
              <w:rPr>
                <w:rFonts w:ascii="Times New Roman" w:hAnsi="Times New Roman" w:cs="Times New Roman"/>
              </w:rPr>
            </w:pPr>
          </w:p>
        </w:tc>
      </w:tr>
      <w:tr w:rsidR="00552790" w14:paraId="5ED1740B" w14:textId="77777777" w:rsidTr="00EB06EC">
        <w:tblPrEx>
          <w:tblCellMar>
            <w:top w:w="0" w:type="dxa"/>
            <w:bottom w:w="0" w:type="dxa"/>
          </w:tblCellMar>
        </w:tblPrEx>
        <w:trPr>
          <w:trHeight w:val="680"/>
        </w:trPr>
        <w:tc>
          <w:tcPr>
            <w:tcW w:w="431" w:type="dxa"/>
            <w:shd w:val="clear" w:color="auto" w:fill="auto"/>
            <w:tcMar>
              <w:top w:w="0" w:type="dxa"/>
              <w:left w:w="10" w:type="dxa"/>
              <w:bottom w:w="0" w:type="dxa"/>
              <w:right w:w="10" w:type="dxa"/>
            </w:tcMar>
          </w:tcPr>
          <w:p w14:paraId="683324BE" w14:textId="77777777" w:rsidR="00552790" w:rsidRDefault="00552790">
            <w:pPr>
              <w:pStyle w:val="Standard"/>
              <w:keepNext/>
              <w:suppressAutoHyphens w:val="0"/>
              <w:rPr>
                <w:b/>
                <w:bCs/>
                <w:lang w:eastAsia="ar-SA" w:bidi="ar-SA"/>
              </w:rPr>
            </w:pPr>
          </w:p>
        </w:tc>
        <w:tc>
          <w:tcPr>
            <w:tcW w:w="2410"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0D156EBC" w14:textId="77777777" w:rsidR="00552790" w:rsidRDefault="00552790" w:rsidP="006C118B">
            <w:pPr>
              <w:pStyle w:val="Standard"/>
              <w:keepNext/>
              <w:suppressAutoHyphens w:val="0"/>
              <w:rPr>
                <w:b/>
                <w:bCs/>
                <w:lang w:eastAsia="ar-SA" w:bidi="ar-SA"/>
              </w:rPr>
            </w:pPr>
          </w:p>
          <w:p w14:paraId="0A45D062" w14:textId="3A1693C0" w:rsidR="00552790" w:rsidRDefault="00000000" w:rsidP="006C118B">
            <w:pPr>
              <w:pStyle w:val="Standard"/>
              <w:keepNext/>
              <w:suppressAutoHyphens w:val="0"/>
            </w:pPr>
            <w:r>
              <w:rPr>
                <w:b/>
                <w:bCs/>
                <w:lang w:eastAsia="ar-SA" w:bidi="ar-SA"/>
              </w:rPr>
              <w:t>NAZIV PRO</w:t>
            </w:r>
            <w:r w:rsidR="00EB06EC">
              <w:rPr>
                <w:b/>
                <w:bCs/>
                <w:lang w:eastAsia="ar-SA" w:bidi="ar-SA"/>
              </w:rPr>
              <w:t>G</w:t>
            </w:r>
            <w:r>
              <w:rPr>
                <w:b/>
                <w:bCs/>
                <w:lang w:eastAsia="ar-SA" w:bidi="ar-SA"/>
              </w:rPr>
              <w:t>RAMA</w:t>
            </w:r>
          </w:p>
          <w:p w14:paraId="3357E7EA" w14:textId="77777777" w:rsidR="00552790" w:rsidRDefault="00552790" w:rsidP="006C118B">
            <w:pPr>
              <w:pStyle w:val="Standard"/>
            </w:pPr>
          </w:p>
        </w:tc>
        <w:tc>
          <w:tcPr>
            <w:tcW w:w="7938" w:type="dxa"/>
            <w:gridSpan w:val="2"/>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4E68CB35" w14:textId="77777777" w:rsidR="00552790" w:rsidRDefault="00552790" w:rsidP="00D77C42">
            <w:pPr>
              <w:pStyle w:val="Standard"/>
              <w:jc w:val="both"/>
              <w:rPr>
                <w:b/>
              </w:rPr>
            </w:pPr>
          </w:p>
          <w:p w14:paraId="254889DF" w14:textId="652EAFF0" w:rsidR="00552790" w:rsidRDefault="00000000" w:rsidP="00D77C42">
            <w:pPr>
              <w:pStyle w:val="Standard"/>
              <w:jc w:val="both"/>
            </w:pPr>
            <w:r>
              <w:rPr>
                <w:b/>
              </w:rPr>
              <w:t xml:space="preserve"> Razvoj lovstva</w:t>
            </w:r>
          </w:p>
          <w:p w14:paraId="6ADDECC7" w14:textId="77777777" w:rsidR="00552790" w:rsidRDefault="00000000" w:rsidP="00D77C42">
            <w:pPr>
              <w:pStyle w:val="Standard"/>
              <w:jc w:val="both"/>
            </w:pPr>
            <w:r>
              <w:rPr>
                <w:b/>
              </w:rPr>
              <w:t>124.684,26 €</w:t>
            </w:r>
          </w:p>
        </w:tc>
      </w:tr>
      <w:tr w:rsidR="00552790" w14:paraId="6B662876" w14:textId="77777777" w:rsidTr="00EB06EC">
        <w:tblPrEx>
          <w:tblCellMar>
            <w:top w:w="0" w:type="dxa"/>
            <w:bottom w:w="0" w:type="dxa"/>
          </w:tblCellMar>
        </w:tblPrEx>
        <w:trPr>
          <w:trHeight w:val="680"/>
        </w:trPr>
        <w:tc>
          <w:tcPr>
            <w:tcW w:w="431" w:type="dxa"/>
            <w:shd w:val="clear" w:color="auto" w:fill="auto"/>
            <w:tcMar>
              <w:top w:w="0" w:type="dxa"/>
              <w:left w:w="10" w:type="dxa"/>
              <w:bottom w:w="0" w:type="dxa"/>
              <w:right w:w="10" w:type="dxa"/>
            </w:tcMar>
          </w:tcPr>
          <w:p w14:paraId="245DBD9D" w14:textId="77777777" w:rsidR="00552790" w:rsidRDefault="00552790">
            <w:pPr>
              <w:pStyle w:val="Standard"/>
              <w:keepNext/>
              <w:suppressAutoHyphens w:val="0"/>
              <w:rPr>
                <w:b/>
                <w:bCs/>
                <w:lang w:eastAsia="ar-SA" w:bidi="ar-SA"/>
              </w:rPr>
            </w:pP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3FEDED" w14:textId="77777777" w:rsidR="00552790" w:rsidRPr="0083621D" w:rsidRDefault="00552790" w:rsidP="006C118B">
            <w:pPr>
              <w:pStyle w:val="Standard"/>
              <w:keepNext/>
              <w:suppressAutoHyphens w:val="0"/>
              <w:rPr>
                <w:lang w:eastAsia="ar-SA" w:bidi="ar-SA"/>
              </w:rPr>
            </w:pPr>
          </w:p>
          <w:p w14:paraId="1E97784A" w14:textId="2591AEF5" w:rsidR="00552790" w:rsidRPr="0083621D" w:rsidRDefault="00000000" w:rsidP="006C118B">
            <w:pPr>
              <w:pStyle w:val="Standard"/>
            </w:pPr>
            <w:r w:rsidRPr="0083621D">
              <w:rPr>
                <w:lang w:eastAsia="ar-SA" w:bidi="ar-SA"/>
              </w:rPr>
              <w:t>CILJ PROGRAMA</w:t>
            </w:r>
          </w:p>
        </w:tc>
        <w:tc>
          <w:tcPr>
            <w:tcW w:w="7938"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3EE6488" w14:textId="77777777" w:rsidR="00552790" w:rsidRDefault="00552790" w:rsidP="00D77C42">
            <w:pPr>
              <w:pStyle w:val="Standard"/>
              <w:jc w:val="both"/>
            </w:pPr>
          </w:p>
          <w:p w14:paraId="5B939158" w14:textId="77777777" w:rsidR="00552790" w:rsidRDefault="00000000" w:rsidP="00D77C42">
            <w:pPr>
              <w:pStyle w:val="Standard"/>
              <w:jc w:val="both"/>
            </w:pPr>
            <w:r>
              <w:t>Ovim Programom potiče se dobro gospodarenje lovištima i razvoj lovstva na području Sisačko-moslavačke županije, na čijem prostoru je uspostavljeno ukupno 28 državnih i 38 zajedničkih lovišta.</w:t>
            </w:r>
          </w:p>
          <w:p w14:paraId="473BB1F0" w14:textId="77777777" w:rsidR="00552790" w:rsidRDefault="00552790" w:rsidP="00D77C42">
            <w:pPr>
              <w:pStyle w:val="Standard"/>
              <w:jc w:val="both"/>
            </w:pPr>
          </w:p>
          <w:p w14:paraId="58261D47" w14:textId="77777777" w:rsidR="00552790" w:rsidRDefault="00000000" w:rsidP="00D77C42">
            <w:pPr>
              <w:pStyle w:val="Standard"/>
              <w:jc w:val="both"/>
            </w:pPr>
            <w:r>
              <w:t xml:space="preserve">Cilj ovog Programa je unapređenje cjelokupnog stanja u lovištima, kako na planu biološke i ekološke ravnoteže prirodnog staništa i matičnog fonda autohtone divljači i ostalih životinjskih vrsta, </w:t>
            </w:r>
            <w:proofErr w:type="spellStart"/>
            <w:r>
              <w:t>lovnogospodarskih</w:t>
            </w:r>
            <w:proofErr w:type="spellEnd"/>
            <w:r>
              <w:t xml:space="preserve"> i </w:t>
            </w:r>
            <w:proofErr w:type="spellStart"/>
            <w:r>
              <w:t>lovnotehničkih</w:t>
            </w:r>
            <w:proofErr w:type="spellEnd"/>
            <w:r>
              <w:t xml:space="preserve"> objekata, mjera za sprečavanje širenja zaraznih bolesti, razvoja lovnog turizma, propisanog skladištenja i prometa divljači, tako i na planu nabave potrebnih sredstava i poduzimanje svih mjera zaštite od šteta koje divljač prouzroči u lovištima.</w:t>
            </w:r>
          </w:p>
          <w:p w14:paraId="493E0582" w14:textId="77777777" w:rsidR="00552790" w:rsidRDefault="00552790" w:rsidP="00D77C42">
            <w:pPr>
              <w:pStyle w:val="Standard"/>
              <w:jc w:val="both"/>
            </w:pPr>
          </w:p>
        </w:tc>
      </w:tr>
      <w:tr w:rsidR="00552790" w14:paraId="3F6AB5EF" w14:textId="77777777" w:rsidTr="00EB06EC">
        <w:tblPrEx>
          <w:tblCellMar>
            <w:top w:w="0" w:type="dxa"/>
            <w:bottom w:w="0" w:type="dxa"/>
          </w:tblCellMar>
        </w:tblPrEx>
        <w:trPr>
          <w:trHeight w:val="680"/>
        </w:trPr>
        <w:tc>
          <w:tcPr>
            <w:tcW w:w="431" w:type="dxa"/>
            <w:shd w:val="clear" w:color="auto" w:fill="auto"/>
            <w:tcMar>
              <w:top w:w="0" w:type="dxa"/>
              <w:left w:w="10" w:type="dxa"/>
              <w:bottom w:w="0" w:type="dxa"/>
              <w:right w:w="10" w:type="dxa"/>
            </w:tcMar>
          </w:tcPr>
          <w:p w14:paraId="492B27B5" w14:textId="77777777" w:rsidR="00552790" w:rsidRDefault="00552790">
            <w:pPr>
              <w:pStyle w:val="Standard"/>
              <w:keepNext/>
              <w:rPr>
                <w:b/>
                <w:bCs/>
                <w:lang w:eastAsia="ar-SA" w:bidi="ar-SA"/>
              </w:rPr>
            </w:pP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79F39E0" w14:textId="77777777" w:rsidR="00552790" w:rsidRDefault="00552790" w:rsidP="006C118B">
            <w:pPr>
              <w:pStyle w:val="Standard"/>
              <w:keepNext/>
              <w:rPr>
                <w:b/>
                <w:bCs/>
                <w:lang w:eastAsia="ar-SA" w:bidi="ar-SA"/>
              </w:rPr>
            </w:pPr>
          </w:p>
          <w:p w14:paraId="527C0829" w14:textId="7D404485" w:rsidR="00552790" w:rsidRPr="0083621D" w:rsidRDefault="00000000" w:rsidP="006C118B">
            <w:pPr>
              <w:pStyle w:val="Standard"/>
            </w:pPr>
            <w:r w:rsidRPr="0083621D">
              <w:rPr>
                <w:lang w:eastAsia="ar-SA" w:bidi="ar-SA"/>
              </w:rPr>
              <w:t>OPIS PROGRAMA</w:t>
            </w:r>
          </w:p>
        </w:tc>
        <w:tc>
          <w:tcPr>
            <w:tcW w:w="7938"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51F92A" w14:textId="77777777" w:rsidR="00552790" w:rsidRDefault="00552790" w:rsidP="00D77C42">
            <w:pPr>
              <w:pStyle w:val="Standard"/>
              <w:jc w:val="both"/>
            </w:pPr>
          </w:p>
          <w:p w14:paraId="12D0AC28" w14:textId="77777777" w:rsidR="00552790" w:rsidRDefault="00000000" w:rsidP="00D77C42">
            <w:pPr>
              <w:pStyle w:val="Standard"/>
              <w:jc w:val="both"/>
            </w:pPr>
            <w:r>
              <w:rPr>
                <w:b/>
              </w:rPr>
              <w:t>Aktivnost A 100001 Poticanje razvoja lovstva</w:t>
            </w:r>
          </w:p>
          <w:p w14:paraId="6A694396" w14:textId="77777777" w:rsidR="00552790" w:rsidRDefault="00552790" w:rsidP="00D77C42">
            <w:pPr>
              <w:pStyle w:val="Standard"/>
              <w:jc w:val="both"/>
            </w:pPr>
          </w:p>
          <w:p w14:paraId="6352AF27" w14:textId="77777777" w:rsidR="00552790" w:rsidRDefault="00000000" w:rsidP="00D77C42">
            <w:pPr>
              <w:pStyle w:val="Standard"/>
              <w:jc w:val="both"/>
            </w:pPr>
            <w:r>
              <w:t>Provedba ovog Programa temeljit će se na odredbama Zakona o lovstvu (NN 99/18, 32/19, 32/20).</w:t>
            </w:r>
          </w:p>
          <w:p w14:paraId="761646F4" w14:textId="755C9FA1" w:rsidR="00552790" w:rsidRDefault="00000000" w:rsidP="00D77C42">
            <w:pPr>
              <w:pStyle w:val="Standard"/>
              <w:jc w:val="both"/>
            </w:pPr>
            <w:r>
              <w:t xml:space="preserve">Proračunska sredstva Sisačko-moslavačke županije za provedbu ovog Programa </w:t>
            </w:r>
            <w:proofErr w:type="spellStart"/>
            <w:r w:rsidR="007C6CD9">
              <w:t>u</w:t>
            </w:r>
            <w:r>
              <w:t>prihodovati</w:t>
            </w:r>
            <w:proofErr w:type="spellEnd"/>
            <w:r>
              <w:t xml:space="preserve"> će se kroz uplaćene </w:t>
            </w:r>
            <w:proofErr w:type="spellStart"/>
            <w:r>
              <w:t>lovozakupnine</w:t>
            </w:r>
            <w:proofErr w:type="spellEnd"/>
            <w:r>
              <w:t xml:space="preserve"> te će se kao takva i namjenski utrošiti u svrhu provedbe Programa.</w:t>
            </w:r>
          </w:p>
          <w:p w14:paraId="4FACEC09" w14:textId="77777777" w:rsidR="00552790" w:rsidRDefault="00552790" w:rsidP="00D77C42">
            <w:pPr>
              <w:pStyle w:val="Standard"/>
              <w:jc w:val="both"/>
            </w:pPr>
          </w:p>
          <w:p w14:paraId="37E7F69A" w14:textId="7D64D467" w:rsidR="00552790" w:rsidRDefault="00000000" w:rsidP="00D77C42">
            <w:pPr>
              <w:pStyle w:val="Standard"/>
              <w:jc w:val="both"/>
            </w:pPr>
            <w:r>
              <w:t xml:space="preserve">Razvoj lovstva na području ove županije Sisačko-moslavačka županija će poticati putem dodjele poticajnih sredstava namijenjenih </w:t>
            </w:r>
            <w:proofErr w:type="spellStart"/>
            <w:r>
              <w:t>lovozakupnicima</w:t>
            </w:r>
            <w:proofErr w:type="spellEnd"/>
            <w:r>
              <w:t xml:space="preserve"> s ovog područja te isplatom naknada vlasnicima zemljišta bez prava lova.</w:t>
            </w:r>
          </w:p>
          <w:p w14:paraId="58EC49E9" w14:textId="77777777" w:rsidR="00552790" w:rsidRDefault="00000000" w:rsidP="00D77C42">
            <w:pPr>
              <w:pStyle w:val="Standard"/>
              <w:jc w:val="both"/>
            </w:pPr>
            <w:r>
              <w:t>Dodjela navedenih poticajnih sredstava temeljit će se na Odluci o sufinanciranju razvoja lovstva na području Sisačko-moslavačke županije za 2024. godinu.</w:t>
            </w:r>
          </w:p>
          <w:p w14:paraId="7BDC52EC" w14:textId="77777777" w:rsidR="00552790" w:rsidRDefault="00552790" w:rsidP="00D77C42">
            <w:pPr>
              <w:pStyle w:val="Standard"/>
              <w:jc w:val="both"/>
            </w:pPr>
          </w:p>
          <w:p w14:paraId="4E661B6C" w14:textId="77777777" w:rsidR="00552790" w:rsidRDefault="00000000" w:rsidP="00D77C42">
            <w:pPr>
              <w:pStyle w:val="Standard"/>
              <w:jc w:val="both"/>
            </w:pPr>
            <w:r>
              <w:t>Isplata naknada vlasnicima zemljišta bez prava lova obavljat će se temeljem pojedinačnih zahtjeva upućenih od strane vlasnika zemljišta.</w:t>
            </w:r>
          </w:p>
          <w:p w14:paraId="3E36E975" w14:textId="77777777" w:rsidR="00552790" w:rsidRDefault="00552790" w:rsidP="00D77C42">
            <w:pPr>
              <w:pStyle w:val="Standard"/>
              <w:jc w:val="both"/>
            </w:pPr>
          </w:p>
          <w:p w14:paraId="5BA70492" w14:textId="77777777" w:rsidR="00552790" w:rsidRDefault="00000000" w:rsidP="00D77C42">
            <w:pPr>
              <w:pStyle w:val="Standard"/>
              <w:jc w:val="both"/>
            </w:pPr>
            <w:r>
              <w:rPr>
                <w:b/>
              </w:rPr>
              <w:t>Aktivnost A 100002 Hubert SMŽ</w:t>
            </w:r>
          </w:p>
          <w:p w14:paraId="3167316D" w14:textId="77777777" w:rsidR="00552790" w:rsidRDefault="00552790" w:rsidP="00D77C42">
            <w:pPr>
              <w:pStyle w:val="Standard"/>
              <w:jc w:val="both"/>
            </w:pPr>
          </w:p>
          <w:p w14:paraId="5EDFFB03" w14:textId="77777777" w:rsidR="00552790" w:rsidRDefault="00000000" w:rsidP="00D77C42">
            <w:pPr>
              <w:pStyle w:val="Standard"/>
              <w:jc w:val="both"/>
            </w:pPr>
            <w:r>
              <w:t>Proračunska sredstva od 8.000,00 € namijenjena su za promotivne aktivnosti u svrhu razvoja lovstva na području Sisačko-moslavačke županije.</w:t>
            </w:r>
          </w:p>
          <w:p w14:paraId="51AD88D1" w14:textId="77777777" w:rsidR="00552790" w:rsidRDefault="00552790" w:rsidP="00D77C42">
            <w:pPr>
              <w:pStyle w:val="Standard"/>
              <w:jc w:val="both"/>
            </w:pPr>
          </w:p>
          <w:p w14:paraId="096694E4" w14:textId="77777777" w:rsidR="00552790" w:rsidRDefault="00000000" w:rsidP="00D77C42">
            <w:pPr>
              <w:pStyle w:val="Standard"/>
              <w:jc w:val="both"/>
            </w:pPr>
            <w:r>
              <w:t>Ukupna proračunska sredstva za provedbu ovog Programa planirana su u Proračunu Sisačko-moslavačke županije u 2024. godini u iznosu od 124.684,26 €.</w:t>
            </w:r>
          </w:p>
        </w:tc>
      </w:tr>
      <w:tr w:rsidR="00552790" w14:paraId="73716106" w14:textId="77777777" w:rsidTr="00EB06EC">
        <w:tblPrEx>
          <w:tblCellMar>
            <w:top w:w="0" w:type="dxa"/>
            <w:bottom w:w="0" w:type="dxa"/>
          </w:tblCellMar>
        </w:tblPrEx>
        <w:trPr>
          <w:trHeight w:val="680"/>
        </w:trPr>
        <w:tc>
          <w:tcPr>
            <w:tcW w:w="431" w:type="dxa"/>
            <w:shd w:val="clear" w:color="auto" w:fill="auto"/>
            <w:tcMar>
              <w:top w:w="0" w:type="dxa"/>
              <w:left w:w="10" w:type="dxa"/>
              <w:bottom w:w="0" w:type="dxa"/>
              <w:right w:w="10" w:type="dxa"/>
            </w:tcMar>
          </w:tcPr>
          <w:p w14:paraId="7BD27A1F" w14:textId="77777777" w:rsidR="00552790" w:rsidRDefault="00552790">
            <w:pPr>
              <w:pStyle w:val="Standard"/>
              <w:jc w:val="center"/>
            </w:pP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4A3F178" w14:textId="34E736B8" w:rsidR="00552790" w:rsidRPr="0083621D" w:rsidRDefault="00000000" w:rsidP="006C118B">
            <w:pPr>
              <w:pStyle w:val="Standard"/>
            </w:pPr>
            <w:r w:rsidRPr="0083621D">
              <w:rPr>
                <w:lang w:eastAsia="ar-SA" w:bidi="ar-SA"/>
              </w:rPr>
              <w:t>OBRAZLOŽENJE PROGRAMA KROZ CILJEVE KOJI ĆE SE OSTVARITI PROVEDBOM PROGRAMA</w:t>
            </w:r>
          </w:p>
        </w:tc>
        <w:tc>
          <w:tcPr>
            <w:tcW w:w="7938"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0736C53" w14:textId="77777777" w:rsidR="00552790" w:rsidRDefault="00000000" w:rsidP="00D77C42">
            <w:pPr>
              <w:pStyle w:val="Standard"/>
              <w:jc w:val="both"/>
            </w:pPr>
            <w:r>
              <w:t>Provedbom ovog Programa doprinosit će se ostvarivanju posebnog cilja iz Plana razvoja Sisačko-moslavačke županije 2021.- 2027. i to:</w:t>
            </w:r>
          </w:p>
          <w:p w14:paraId="570F7CED" w14:textId="77777777" w:rsidR="00552790" w:rsidRDefault="00000000" w:rsidP="00D77C42">
            <w:pPr>
              <w:pStyle w:val="Standard"/>
              <w:jc w:val="both"/>
            </w:pPr>
            <w:r>
              <w:t>PC6 Razvoj održive poljoprivrede (Povećanje konkurentnosti poljoprivredne proizvodnje)</w:t>
            </w:r>
          </w:p>
          <w:p w14:paraId="08386299" w14:textId="77777777" w:rsidR="00552790" w:rsidRDefault="00000000" w:rsidP="00D77C42">
            <w:pPr>
              <w:pStyle w:val="Standard"/>
              <w:jc w:val="both"/>
            </w:pPr>
            <w:r>
              <w:t xml:space="preserve">        MJERA 6.4. Potpore korisnicima prava lova</w:t>
            </w:r>
          </w:p>
          <w:p w14:paraId="762B3A88" w14:textId="77777777" w:rsidR="00552790" w:rsidRDefault="00552790" w:rsidP="00D77C42">
            <w:pPr>
              <w:pStyle w:val="Standard"/>
              <w:jc w:val="both"/>
            </w:pPr>
          </w:p>
        </w:tc>
      </w:tr>
      <w:tr w:rsidR="00552790" w14:paraId="252EE334" w14:textId="77777777" w:rsidTr="00EB06EC">
        <w:tblPrEx>
          <w:tblCellMar>
            <w:top w:w="0" w:type="dxa"/>
            <w:bottom w:w="0" w:type="dxa"/>
          </w:tblCellMar>
        </w:tblPrEx>
        <w:trPr>
          <w:trHeight w:val="680"/>
        </w:trPr>
        <w:tc>
          <w:tcPr>
            <w:tcW w:w="431" w:type="dxa"/>
            <w:shd w:val="clear" w:color="auto" w:fill="auto"/>
            <w:tcMar>
              <w:top w:w="0" w:type="dxa"/>
              <w:left w:w="10" w:type="dxa"/>
              <w:bottom w:w="0" w:type="dxa"/>
              <w:right w:w="10" w:type="dxa"/>
            </w:tcMar>
          </w:tcPr>
          <w:p w14:paraId="5FA4197D" w14:textId="77777777" w:rsidR="00552790" w:rsidRDefault="00552790">
            <w:pPr>
              <w:pStyle w:val="Standard"/>
            </w:pP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572C96C" w14:textId="360FE205" w:rsidR="00552790" w:rsidRDefault="00000000" w:rsidP="006C118B">
            <w:pPr>
              <w:pStyle w:val="Standard"/>
            </w:pPr>
            <w:r w:rsidRPr="0083621D">
              <w:rPr>
                <w:lang w:eastAsia="ar-SA" w:bidi="ar-SA"/>
              </w:rPr>
              <w:t>POSTIGNUTI CILJEVI I REZULTATI PROGRAMA</w:t>
            </w:r>
            <w:r>
              <w:rPr>
                <w:b/>
                <w:bCs/>
                <w:lang w:eastAsia="ar-SA" w:bidi="ar-SA"/>
              </w:rPr>
              <w:t xml:space="preserve"> </w:t>
            </w:r>
            <w:r w:rsidRPr="0083621D">
              <w:rPr>
                <w:lang w:eastAsia="ar-SA" w:bidi="ar-SA"/>
              </w:rPr>
              <w:lastRenderedPageBreak/>
              <w:t>TEMELJENI NA POKAZATELJIMA USPJEŠNOSTI</w:t>
            </w:r>
          </w:p>
        </w:tc>
        <w:tc>
          <w:tcPr>
            <w:tcW w:w="7938"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FA5F520" w14:textId="77777777" w:rsidR="00552790" w:rsidRDefault="00000000" w:rsidP="00D77C42">
            <w:pPr>
              <w:pStyle w:val="Standard"/>
              <w:jc w:val="both"/>
            </w:pPr>
            <w:r>
              <w:lastRenderedPageBreak/>
              <w:t xml:space="preserve">Pokazatelji uspješnosti provedbe Programa utvrđivat će se kroz indikatore broja korisnika poticajnih sredstava namijenjenih za provedbu mjera iz ovog Programa, a koja će Sisačko-moslavačka županija dodjeljivati putem provedenog Javnog </w:t>
            </w:r>
            <w:r>
              <w:lastRenderedPageBreak/>
              <w:t>poziva, kao i broja vlasnika zemljišta bez prava lova kojima će biti isplaćene naknade za prouzročene štete na tim zemljištima.</w:t>
            </w:r>
          </w:p>
          <w:p w14:paraId="6CB98BA3" w14:textId="77777777" w:rsidR="00552790" w:rsidRDefault="00552790" w:rsidP="00D77C42">
            <w:pPr>
              <w:pStyle w:val="Standard"/>
              <w:jc w:val="both"/>
            </w:pPr>
          </w:p>
        </w:tc>
      </w:tr>
      <w:tr w:rsidR="00552790" w14:paraId="52034293" w14:textId="77777777" w:rsidTr="00EB06EC">
        <w:tblPrEx>
          <w:tblCellMar>
            <w:top w:w="0" w:type="dxa"/>
            <w:bottom w:w="0" w:type="dxa"/>
          </w:tblCellMar>
        </w:tblPrEx>
        <w:trPr>
          <w:trHeight w:val="680"/>
        </w:trPr>
        <w:tc>
          <w:tcPr>
            <w:tcW w:w="431" w:type="dxa"/>
            <w:shd w:val="clear" w:color="auto" w:fill="auto"/>
            <w:tcMar>
              <w:top w:w="0" w:type="dxa"/>
              <w:left w:w="10" w:type="dxa"/>
              <w:bottom w:w="0" w:type="dxa"/>
              <w:right w:w="10" w:type="dxa"/>
            </w:tcMar>
          </w:tcPr>
          <w:p w14:paraId="12CF0674" w14:textId="77777777" w:rsidR="00552790" w:rsidRDefault="00552790">
            <w:pPr>
              <w:pStyle w:val="Standard"/>
              <w:jc w:val="center"/>
            </w:pPr>
          </w:p>
        </w:tc>
        <w:tc>
          <w:tcPr>
            <w:tcW w:w="2410"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vAlign w:val="center"/>
          </w:tcPr>
          <w:p w14:paraId="2B374B56" w14:textId="77777777" w:rsidR="00552790" w:rsidRDefault="00000000" w:rsidP="006C118B">
            <w:pPr>
              <w:pStyle w:val="Standard"/>
            </w:pPr>
            <w:r>
              <w:rPr>
                <w:b/>
              </w:rPr>
              <w:t>NAZIV PROGRAMA</w:t>
            </w:r>
          </w:p>
        </w:tc>
        <w:tc>
          <w:tcPr>
            <w:tcW w:w="7938" w:type="dxa"/>
            <w:gridSpan w:val="2"/>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vAlign w:val="center"/>
          </w:tcPr>
          <w:p w14:paraId="0351E8C1" w14:textId="77777777" w:rsidR="00552790" w:rsidRDefault="00000000" w:rsidP="00D77C42">
            <w:pPr>
              <w:pStyle w:val="Standard"/>
              <w:jc w:val="both"/>
            </w:pPr>
            <w:r>
              <w:rPr>
                <w:b/>
              </w:rPr>
              <w:t>Razvojni projekti</w:t>
            </w:r>
          </w:p>
          <w:p w14:paraId="785AE4AA" w14:textId="77777777" w:rsidR="00552790" w:rsidRDefault="00000000" w:rsidP="00D77C42">
            <w:pPr>
              <w:pStyle w:val="Standard"/>
              <w:jc w:val="both"/>
            </w:pPr>
            <w:r>
              <w:rPr>
                <w:b/>
              </w:rPr>
              <w:t>5.332.138,33 €</w:t>
            </w:r>
          </w:p>
        </w:tc>
      </w:tr>
      <w:tr w:rsidR="00552790" w14:paraId="02D83FB2" w14:textId="77777777" w:rsidTr="00EB06EC">
        <w:tblPrEx>
          <w:tblCellMar>
            <w:top w:w="0" w:type="dxa"/>
            <w:bottom w:w="0" w:type="dxa"/>
          </w:tblCellMar>
        </w:tblPrEx>
        <w:trPr>
          <w:trHeight w:val="746"/>
        </w:trPr>
        <w:tc>
          <w:tcPr>
            <w:tcW w:w="431" w:type="dxa"/>
            <w:shd w:val="clear" w:color="auto" w:fill="auto"/>
            <w:tcMar>
              <w:top w:w="0" w:type="dxa"/>
              <w:left w:w="10" w:type="dxa"/>
              <w:bottom w:w="0" w:type="dxa"/>
              <w:right w:w="10" w:type="dxa"/>
            </w:tcMar>
          </w:tcPr>
          <w:p w14:paraId="621DD2B3" w14:textId="77777777" w:rsidR="00552790" w:rsidRDefault="00552790">
            <w:pPr>
              <w:pStyle w:val="Standard"/>
              <w:jc w:val="center"/>
            </w:pP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D28F9F1" w14:textId="77777777" w:rsidR="00552790" w:rsidRDefault="00000000" w:rsidP="006C118B">
            <w:pPr>
              <w:pStyle w:val="Standard"/>
            </w:pPr>
            <w:r>
              <w:t>CILJ PROGRAMA</w:t>
            </w:r>
          </w:p>
        </w:tc>
        <w:tc>
          <w:tcPr>
            <w:tcW w:w="7938"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FBC6EF7" w14:textId="77777777" w:rsidR="00EB06EC" w:rsidRDefault="00EB06EC" w:rsidP="00D77C42">
            <w:pPr>
              <w:pStyle w:val="Standard"/>
              <w:jc w:val="both"/>
            </w:pPr>
          </w:p>
          <w:p w14:paraId="18094F05" w14:textId="23E1FD3A" w:rsidR="00552790" w:rsidRDefault="00000000" w:rsidP="00D77C42">
            <w:pPr>
              <w:pStyle w:val="Standard"/>
              <w:jc w:val="both"/>
            </w:pPr>
            <w:r>
              <w:t>Cilj Programa i Aktivnosti su u konačnici razvijena, uspješna i konkurentna obiteljska poljoprivredna gospodarstva.</w:t>
            </w:r>
          </w:p>
          <w:p w14:paraId="38293CB2" w14:textId="77777777" w:rsidR="00552790" w:rsidRDefault="00000000" w:rsidP="00D77C42">
            <w:pPr>
              <w:pStyle w:val="Standard"/>
              <w:jc w:val="both"/>
            </w:pPr>
            <w:r>
              <w:t>Posebni ciljevi:</w:t>
            </w:r>
          </w:p>
          <w:p w14:paraId="210A5640" w14:textId="77777777" w:rsidR="00552790" w:rsidRDefault="00000000" w:rsidP="00D77C42">
            <w:pPr>
              <w:pStyle w:val="Standard"/>
              <w:jc w:val="both"/>
            </w:pPr>
            <w:r>
              <w:t>PC6. Razvoj održive poljoprivrede/Povećanje konkurentnosti poljoprivredne proizvodnje</w:t>
            </w:r>
          </w:p>
          <w:p w14:paraId="249BAA12" w14:textId="77777777" w:rsidR="00552790" w:rsidRDefault="00000000" w:rsidP="00D77C42">
            <w:pPr>
              <w:pStyle w:val="Standard"/>
              <w:jc w:val="both"/>
            </w:pPr>
            <w:r>
              <w:t>M6.2. Potpora izradi i provedbi razvojnih programa, projekata, stručnih studija, projekata u interesu Sisačko-moslavačke.</w:t>
            </w:r>
          </w:p>
        </w:tc>
      </w:tr>
      <w:tr w:rsidR="00552790" w14:paraId="1162BF07" w14:textId="77777777" w:rsidTr="00EB06EC">
        <w:tblPrEx>
          <w:tblCellMar>
            <w:top w:w="0" w:type="dxa"/>
            <w:bottom w:w="0" w:type="dxa"/>
          </w:tblCellMar>
        </w:tblPrEx>
        <w:trPr>
          <w:trHeight w:val="662"/>
        </w:trPr>
        <w:tc>
          <w:tcPr>
            <w:tcW w:w="431" w:type="dxa"/>
            <w:shd w:val="clear" w:color="auto" w:fill="auto"/>
            <w:tcMar>
              <w:top w:w="0" w:type="dxa"/>
              <w:left w:w="10" w:type="dxa"/>
              <w:bottom w:w="0" w:type="dxa"/>
              <w:right w:w="10" w:type="dxa"/>
            </w:tcMar>
          </w:tcPr>
          <w:p w14:paraId="6FA79B4E" w14:textId="77777777" w:rsidR="00552790" w:rsidRDefault="00552790">
            <w:pPr>
              <w:pStyle w:val="Standard"/>
              <w:jc w:val="center"/>
            </w:pPr>
          </w:p>
        </w:tc>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0BFDF7AD" w14:textId="77777777" w:rsidR="00552790" w:rsidRPr="0083621D" w:rsidRDefault="00000000" w:rsidP="006C118B">
            <w:pPr>
              <w:pStyle w:val="Standard"/>
              <w:rPr>
                <w:bCs/>
              </w:rPr>
            </w:pPr>
            <w:r w:rsidRPr="0083621D">
              <w:rPr>
                <w:bCs/>
              </w:rPr>
              <w:t>AKTIVNOST</w:t>
            </w:r>
          </w:p>
        </w:tc>
        <w:tc>
          <w:tcPr>
            <w:tcW w:w="7938"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29135089" w14:textId="77777777" w:rsidR="00552790" w:rsidRDefault="00000000" w:rsidP="00D77C42">
            <w:pPr>
              <w:pStyle w:val="Standard"/>
              <w:jc w:val="both"/>
            </w:pPr>
            <w:r>
              <w:rPr>
                <w:b/>
              </w:rPr>
              <w:t>Izgradnja i održavanje vodno gospodarskih objekata</w:t>
            </w:r>
          </w:p>
          <w:p w14:paraId="65056372" w14:textId="2EA92C02" w:rsidR="00552790" w:rsidRDefault="00000000" w:rsidP="00D77C42">
            <w:pPr>
              <w:pStyle w:val="Standard"/>
              <w:jc w:val="both"/>
            </w:pPr>
            <w:r>
              <w:rPr>
                <w:b/>
              </w:rPr>
              <w:t>u Sisačko-moslavačkoj županiji</w:t>
            </w:r>
          </w:p>
          <w:p w14:paraId="1AC4F7CA" w14:textId="77777777" w:rsidR="00552790" w:rsidRDefault="00000000" w:rsidP="00D77C42">
            <w:pPr>
              <w:pStyle w:val="Standard"/>
              <w:jc w:val="both"/>
            </w:pPr>
            <w:r>
              <w:rPr>
                <w:b/>
              </w:rPr>
              <w:t>23.226,00 €</w:t>
            </w:r>
          </w:p>
        </w:tc>
      </w:tr>
      <w:tr w:rsidR="00552790" w14:paraId="6CB3ABB3" w14:textId="77777777" w:rsidTr="00EB06EC">
        <w:tblPrEx>
          <w:tblCellMar>
            <w:top w:w="0" w:type="dxa"/>
            <w:bottom w:w="0" w:type="dxa"/>
          </w:tblCellMar>
        </w:tblPrEx>
        <w:trPr>
          <w:trHeight w:val="2542"/>
        </w:trPr>
        <w:tc>
          <w:tcPr>
            <w:tcW w:w="431" w:type="dxa"/>
            <w:shd w:val="clear" w:color="auto" w:fill="auto"/>
            <w:tcMar>
              <w:top w:w="0" w:type="dxa"/>
              <w:left w:w="10" w:type="dxa"/>
              <w:bottom w:w="0" w:type="dxa"/>
              <w:right w:w="10" w:type="dxa"/>
            </w:tcMar>
          </w:tcPr>
          <w:p w14:paraId="14471D54" w14:textId="77777777" w:rsidR="00552790" w:rsidRDefault="00552790">
            <w:pPr>
              <w:pStyle w:val="Standard"/>
              <w:jc w:val="center"/>
            </w:pP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73CD252" w14:textId="77777777" w:rsidR="00552790" w:rsidRDefault="00000000" w:rsidP="006C118B">
            <w:pPr>
              <w:pStyle w:val="Standard"/>
            </w:pPr>
            <w:r>
              <w:t>OPIS PROGRAMA</w:t>
            </w:r>
          </w:p>
        </w:tc>
        <w:tc>
          <w:tcPr>
            <w:tcW w:w="7938"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FFD086F" w14:textId="77777777" w:rsidR="00EB06EC" w:rsidRDefault="00EB06EC" w:rsidP="00D77C42">
            <w:pPr>
              <w:pStyle w:val="Standard"/>
              <w:jc w:val="both"/>
            </w:pPr>
          </w:p>
          <w:p w14:paraId="435D4D1C" w14:textId="1AC7D9D9" w:rsidR="00552790" w:rsidRDefault="00000000" w:rsidP="00D77C42">
            <w:pPr>
              <w:pStyle w:val="Standard"/>
              <w:jc w:val="both"/>
            </w:pPr>
            <w:r>
              <w:t>Nastavak aktivnosti po projektu Sustav javnog navodnjavanja Velika Ludina, površine 453 ha, sukladno strategiji navodnjavanja Sisačko-moslavačke županije:</w:t>
            </w:r>
          </w:p>
          <w:p w14:paraId="6D640349" w14:textId="77777777" w:rsidR="00552790" w:rsidRDefault="00000000" w:rsidP="00D77C42">
            <w:pPr>
              <w:pStyle w:val="Standard"/>
              <w:jc w:val="both"/>
            </w:pPr>
            <w:r>
              <w:t xml:space="preserve">-Završetak izrade detaljne projektne dokumentacije Sustava javnog navodnjavanja Velika Ludina i </w:t>
            </w:r>
            <w:proofErr w:type="spellStart"/>
            <w:r>
              <w:t>novelacije</w:t>
            </w:r>
            <w:proofErr w:type="spellEnd"/>
            <w:r>
              <w:t xml:space="preserve"> Studije izvodljivosti,</w:t>
            </w:r>
          </w:p>
          <w:p w14:paraId="30DEF8BD" w14:textId="77777777" w:rsidR="00552790" w:rsidRDefault="00000000" w:rsidP="00D77C42">
            <w:pPr>
              <w:pStyle w:val="Standard"/>
              <w:jc w:val="both"/>
            </w:pPr>
            <w:r>
              <w:t xml:space="preserve">-Monitoring raspoloživih količina vode ( protok i vodostaj) na potoku </w:t>
            </w:r>
            <w:proofErr w:type="spellStart"/>
            <w:r>
              <w:t>Ludinica</w:t>
            </w:r>
            <w:proofErr w:type="spellEnd"/>
            <w:r>
              <w:t xml:space="preserve"> za potrebe projektiranja Sustava javnog navodnjavanja Velika Ludina,</w:t>
            </w:r>
          </w:p>
          <w:p w14:paraId="74F92FD1" w14:textId="77777777" w:rsidR="00552790" w:rsidRDefault="00000000" w:rsidP="00D77C42">
            <w:pPr>
              <w:pStyle w:val="Standard"/>
              <w:jc w:val="both"/>
            </w:pPr>
            <w:r>
              <w:t>-Rješavanje imovinsko pravnih odnosa kroz plaćanje troškova sudskih vještaka za procjenu vrijednosti i otkup zemljišta za buduću akumulaciju i branu,</w:t>
            </w:r>
          </w:p>
          <w:p w14:paraId="16AC57DE" w14:textId="58570977" w:rsidR="00552790" w:rsidRDefault="00000000" w:rsidP="00D77C42">
            <w:pPr>
              <w:pStyle w:val="Standard"/>
              <w:jc w:val="both"/>
            </w:pPr>
            <w:r>
              <w:t xml:space="preserve">- Trošak vodnog doprinosa </w:t>
            </w:r>
            <w:r w:rsidR="00220E69">
              <w:t>po izdavanju</w:t>
            </w:r>
            <w:r>
              <w:t xml:space="preserve"> građevinsk</w:t>
            </w:r>
            <w:r w:rsidR="00220E69">
              <w:t>e</w:t>
            </w:r>
            <w:r>
              <w:t xml:space="preserve"> dozvol</w:t>
            </w:r>
            <w:r w:rsidR="00220E69">
              <w:t>e.</w:t>
            </w:r>
            <w:r>
              <w:t xml:space="preserve"> </w:t>
            </w:r>
          </w:p>
        </w:tc>
      </w:tr>
      <w:tr w:rsidR="00552790" w14:paraId="3CEB1BB4" w14:textId="77777777" w:rsidTr="00EB06EC">
        <w:tblPrEx>
          <w:tblCellMar>
            <w:top w:w="0" w:type="dxa"/>
            <w:bottom w:w="0" w:type="dxa"/>
          </w:tblCellMar>
        </w:tblPrEx>
        <w:trPr>
          <w:trHeight w:val="3198"/>
        </w:trPr>
        <w:tc>
          <w:tcPr>
            <w:tcW w:w="431" w:type="dxa"/>
            <w:shd w:val="clear" w:color="auto" w:fill="auto"/>
            <w:tcMar>
              <w:top w:w="0" w:type="dxa"/>
              <w:left w:w="10" w:type="dxa"/>
              <w:bottom w:w="0" w:type="dxa"/>
              <w:right w:w="10" w:type="dxa"/>
            </w:tcMar>
          </w:tcPr>
          <w:p w14:paraId="43CED9E1" w14:textId="77777777" w:rsidR="00552790" w:rsidRDefault="00552790">
            <w:pPr>
              <w:pStyle w:val="Standard"/>
              <w:jc w:val="center"/>
            </w:pP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1895D49" w14:textId="252AFD33" w:rsidR="00552790" w:rsidRDefault="00000000" w:rsidP="006C118B">
            <w:pPr>
              <w:pStyle w:val="Standard"/>
            </w:pPr>
            <w:r>
              <w:t>OBRAZLOŽENJE PROGRAMA KROZ CILJEVE KOJI ĆE SE OSTVARITI PROVEDBOM PROGRAMA</w:t>
            </w:r>
          </w:p>
          <w:p w14:paraId="3DCC9D79" w14:textId="77777777" w:rsidR="00552790" w:rsidRDefault="00552790" w:rsidP="006C118B">
            <w:pPr>
              <w:pStyle w:val="Standard"/>
            </w:pPr>
          </w:p>
          <w:p w14:paraId="6DC210C8" w14:textId="77777777" w:rsidR="00552790" w:rsidRDefault="00552790" w:rsidP="006C118B">
            <w:pPr>
              <w:pStyle w:val="Standard"/>
            </w:pPr>
          </w:p>
        </w:tc>
        <w:tc>
          <w:tcPr>
            <w:tcW w:w="7938"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FD1F008" w14:textId="77777777" w:rsidR="00EB06EC" w:rsidRDefault="00EB06EC" w:rsidP="00D77C42">
            <w:pPr>
              <w:pStyle w:val="Standard"/>
              <w:jc w:val="both"/>
            </w:pPr>
          </w:p>
          <w:p w14:paraId="63CE468E" w14:textId="77777777" w:rsidR="00EB06EC" w:rsidRDefault="00EB06EC" w:rsidP="00D77C42">
            <w:pPr>
              <w:pStyle w:val="Standard"/>
              <w:jc w:val="both"/>
            </w:pPr>
          </w:p>
          <w:p w14:paraId="6CDD42C9" w14:textId="77777777" w:rsidR="00EB06EC" w:rsidRDefault="00EB06EC" w:rsidP="00D77C42">
            <w:pPr>
              <w:pStyle w:val="Standard"/>
              <w:jc w:val="both"/>
            </w:pPr>
          </w:p>
          <w:p w14:paraId="714277A9" w14:textId="77777777" w:rsidR="00EB06EC" w:rsidRDefault="00EB06EC" w:rsidP="00D77C42">
            <w:pPr>
              <w:pStyle w:val="Standard"/>
              <w:jc w:val="both"/>
            </w:pPr>
          </w:p>
          <w:p w14:paraId="6C8F81D1" w14:textId="77777777" w:rsidR="00EB06EC" w:rsidRDefault="00EB06EC" w:rsidP="00D77C42">
            <w:pPr>
              <w:pStyle w:val="Standard"/>
              <w:jc w:val="both"/>
            </w:pPr>
          </w:p>
          <w:p w14:paraId="1AD9D1C4" w14:textId="74FDF19D" w:rsidR="00552790" w:rsidRDefault="00000000" w:rsidP="00D77C42">
            <w:pPr>
              <w:pStyle w:val="Standard"/>
              <w:jc w:val="both"/>
            </w:pPr>
            <w:r>
              <w:t>Provedbom Programa Razvojni projekti, Aktivnosti - Izgradnja i održavanje vodno gospodarskih objekata u Sisačko- moslavačkoj županiji osigurava se ostvarivanje ciljeva prioriteta javnih politika Sisačko-moslavačke županije – 2. Održivi razvoj i unaprjeđenje kvalitete života - PC6. Razvoj održive poljoprivrede/Povećanje konkurentnosti poljoprivredne proizvodnje - M6.2. Potpora izradi i provedbi razvojnih programa, projekata, stručnih studija, projekata u interesu Sisačko-moslavačke županije i to kroz nastavak aktivnosti na izradi i dovršetku izrade detaljne projektne dokumentacija za Sustav javnog navodnjavanja Velika Ludina, rješavanje imovinsko pravnih odnosa i otkup zemljišta za buduću akumulaciju, izdavanje građevinske dozvola te početak izgradnje Sustava.</w:t>
            </w:r>
          </w:p>
          <w:p w14:paraId="0C7047C0" w14:textId="77777777" w:rsidR="00EB06EC" w:rsidRDefault="00EB06EC" w:rsidP="00D77C42">
            <w:pPr>
              <w:pStyle w:val="Standard"/>
              <w:jc w:val="both"/>
            </w:pPr>
          </w:p>
          <w:p w14:paraId="0849B35F" w14:textId="77777777" w:rsidR="00EB06EC" w:rsidRDefault="00EB06EC" w:rsidP="00D77C42">
            <w:pPr>
              <w:pStyle w:val="Standard"/>
              <w:jc w:val="both"/>
            </w:pPr>
          </w:p>
          <w:p w14:paraId="6A3B07EF" w14:textId="77777777" w:rsidR="00EB06EC" w:rsidRDefault="00EB06EC" w:rsidP="00D77C42">
            <w:pPr>
              <w:pStyle w:val="Standard"/>
              <w:jc w:val="both"/>
            </w:pPr>
          </w:p>
          <w:p w14:paraId="6A992032" w14:textId="77777777" w:rsidR="00220E69" w:rsidRDefault="00220E69" w:rsidP="00D77C42">
            <w:pPr>
              <w:pStyle w:val="Standard"/>
              <w:jc w:val="both"/>
            </w:pPr>
          </w:p>
          <w:p w14:paraId="19D03CB2" w14:textId="77777777" w:rsidR="00220E69" w:rsidRDefault="00220E69" w:rsidP="00D77C42">
            <w:pPr>
              <w:pStyle w:val="Standard"/>
              <w:jc w:val="both"/>
            </w:pPr>
          </w:p>
          <w:p w14:paraId="17623C1F" w14:textId="77777777" w:rsidR="00220E69" w:rsidRDefault="00220E69" w:rsidP="00D77C42">
            <w:pPr>
              <w:pStyle w:val="Standard"/>
              <w:jc w:val="both"/>
            </w:pPr>
          </w:p>
          <w:p w14:paraId="490AC317" w14:textId="77777777" w:rsidR="00EB06EC" w:rsidRDefault="00EB06EC" w:rsidP="00D77C42">
            <w:pPr>
              <w:pStyle w:val="Standard"/>
              <w:jc w:val="both"/>
            </w:pPr>
          </w:p>
        </w:tc>
      </w:tr>
      <w:tr w:rsidR="00552790" w14:paraId="46EE1FA6" w14:textId="77777777" w:rsidTr="00EB06EC">
        <w:tblPrEx>
          <w:tblCellMar>
            <w:top w:w="0" w:type="dxa"/>
            <w:bottom w:w="0" w:type="dxa"/>
          </w:tblCellMar>
        </w:tblPrEx>
        <w:trPr>
          <w:trHeight w:val="601"/>
        </w:trPr>
        <w:tc>
          <w:tcPr>
            <w:tcW w:w="431" w:type="dxa"/>
            <w:shd w:val="clear" w:color="auto" w:fill="auto"/>
            <w:tcMar>
              <w:top w:w="0" w:type="dxa"/>
              <w:left w:w="10" w:type="dxa"/>
              <w:bottom w:w="0" w:type="dxa"/>
              <w:right w:w="10" w:type="dxa"/>
            </w:tcMar>
          </w:tcPr>
          <w:p w14:paraId="229293C5" w14:textId="77777777" w:rsidR="00552790" w:rsidRDefault="00552790">
            <w:pPr>
              <w:pStyle w:val="Standard"/>
              <w:jc w:val="center"/>
            </w:pP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0F8DA77" w14:textId="77777777" w:rsidR="00552790" w:rsidRDefault="00000000" w:rsidP="006C118B">
            <w:pPr>
              <w:pStyle w:val="Standard"/>
              <w:rPr>
                <w:bCs/>
              </w:rPr>
            </w:pPr>
            <w:r w:rsidRPr="0083621D">
              <w:rPr>
                <w:bCs/>
              </w:rPr>
              <w:t>AKTIVNOST</w:t>
            </w:r>
          </w:p>
          <w:p w14:paraId="6C3BBC10" w14:textId="77777777" w:rsidR="00EB06EC" w:rsidRPr="0083621D" w:rsidRDefault="00EB06EC" w:rsidP="006C118B">
            <w:pPr>
              <w:pStyle w:val="Standard"/>
              <w:rPr>
                <w:bCs/>
              </w:rPr>
            </w:pPr>
          </w:p>
        </w:tc>
        <w:tc>
          <w:tcPr>
            <w:tcW w:w="7938"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AAAA74D" w14:textId="77777777" w:rsidR="00552790" w:rsidRDefault="00000000" w:rsidP="00D77C42">
            <w:pPr>
              <w:pStyle w:val="Standard"/>
              <w:jc w:val="both"/>
            </w:pPr>
            <w:r>
              <w:rPr>
                <w:b/>
              </w:rPr>
              <w:t>Sufinanciranje razvojnih projekata</w:t>
            </w:r>
          </w:p>
          <w:p w14:paraId="0FE1079F" w14:textId="77777777" w:rsidR="00552790" w:rsidRDefault="00000000" w:rsidP="00D77C42">
            <w:pPr>
              <w:pStyle w:val="Standard"/>
              <w:jc w:val="both"/>
            </w:pPr>
            <w:r>
              <w:rPr>
                <w:b/>
              </w:rPr>
              <w:t>5.308.912,33 €</w:t>
            </w:r>
          </w:p>
        </w:tc>
      </w:tr>
      <w:tr w:rsidR="00552790" w14:paraId="5F1E6BBB" w14:textId="77777777" w:rsidTr="00EB06EC">
        <w:tblPrEx>
          <w:tblCellMar>
            <w:top w:w="0" w:type="dxa"/>
            <w:bottom w:w="0" w:type="dxa"/>
          </w:tblCellMar>
        </w:tblPrEx>
        <w:trPr>
          <w:trHeight w:val="601"/>
        </w:trPr>
        <w:tc>
          <w:tcPr>
            <w:tcW w:w="431" w:type="dxa"/>
            <w:shd w:val="clear" w:color="auto" w:fill="auto"/>
            <w:tcMar>
              <w:top w:w="0" w:type="dxa"/>
              <w:left w:w="10" w:type="dxa"/>
              <w:bottom w:w="0" w:type="dxa"/>
              <w:right w:w="10" w:type="dxa"/>
            </w:tcMar>
          </w:tcPr>
          <w:p w14:paraId="384108AF" w14:textId="77777777" w:rsidR="00552790" w:rsidRDefault="00552790">
            <w:pPr>
              <w:pStyle w:val="Standard"/>
              <w:keepNext/>
              <w:suppressAutoHyphens w:val="0"/>
              <w:rPr>
                <w:b/>
                <w:bCs/>
                <w:lang w:eastAsia="ar-SA" w:bidi="ar-SA"/>
              </w:rPr>
            </w:pP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1F6F233" w14:textId="77777777" w:rsidR="00552790" w:rsidRDefault="00552790" w:rsidP="006C118B">
            <w:pPr>
              <w:pStyle w:val="Standard"/>
              <w:keepNext/>
              <w:suppressAutoHyphens w:val="0"/>
              <w:rPr>
                <w:b/>
                <w:bCs/>
                <w:lang w:eastAsia="ar-SA" w:bidi="ar-SA"/>
              </w:rPr>
            </w:pPr>
          </w:p>
          <w:p w14:paraId="69B65316" w14:textId="32E9B7C6" w:rsidR="00552790" w:rsidRPr="0083621D" w:rsidRDefault="00000000" w:rsidP="006C118B">
            <w:pPr>
              <w:pStyle w:val="Standard"/>
            </w:pPr>
            <w:r w:rsidRPr="0083621D">
              <w:rPr>
                <w:lang w:eastAsia="ar-SA" w:bidi="ar-SA"/>
              </w:rPr>
              <w:t>CILJ PROGRAMA</w:t>
            </w:r>
          </w:p>
        </w:tc>
        <w:tc>
          <w:tcPr>
            <w:tcW w:w="7938"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29E548D" w14:textId="77777777" w:rsidR="00552790" w:rsidRDefault="00000000" w:rsidP="00D77C42">
            <w:pPr>
              <w:pStyle w:val="Standard"/>
              <w:jc w:val="both"/>
            </w:pPr>
            <w:r>
              <w:t>Cilj provedbe ovog Programa je doprinos dodatnim ulaganjima na građevinskim objektima obnove javnih vatrogasnih postrojbi i dobrovoljnih vatrogasnih društava na području Sisačko-moslavačke županije. Program obuhvaća rashode potrebne za sva kapitalna ulaganja za izgradnju /rekonstrukciju i/ili sanaciju vatrogasnih domova stradalih u potresu 2020. godine.</w:t>
            </w:r>
          </w:p>
        </w:tc>
      </w:tr>
      <w:tr w:rsidR="00552790" w14:paraId="375AE104" w14:textId="77777777" w:rsidTr="00EB06EC">
        <w:tblPrEx>
          <w:tblCellMar>
            <w:top w:w="0" w:type="dxa"/>
            <w:bottom w:w="0" w:type="dxa"/>
          </w:tblCellMar>
        </w:tblPrEx>
        <w:trPr>
          <w:trHeight w:val="601"/>
        </w:trPr>
        <w:tc>
          <w:tcPr>
            <w:tcW w:w="431" w:type="dxa"/>
            <w:shd w:val="clear" w:color="auto" w:fill="auto"/>
            <w:tcMar>
              <w:top w:w="0" w:type="dxa"/>
              <w:left w:w="10" w:type="dxa"/>
              <w:bottom w:w="0" w:type="dxa"/>
              <w:right w:w="10" w:type="dxa"/>
            </w:tcMar>
          </w:tcPr>
          <w:p w14:paraId="2D17BBDA" w14:textId="77777777" w:rsidR="00552790" w:rsidRDefault="00552790">
            <w:pPr>
              <w:pStyle w:val="Standard"/>
              <w:keepNext/>
              <w:suppressAutoHyphens w:val="0"/>
              <w:rPr>
                <w:b/>
                <w:bCs/>
                <w:lang w:eastAsia="ar-SA" w:bidi="ar-SA"/>
              </w:rPr>
            </w:pP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8E68A6" w14:textId="77777777" w:rsidR="00552790" w:rsidRDefault="00552790" w:rsidP="006C118B">
            <w:pPr>
              <w:pStyle w:val="Standard"/>
              <w:keepNext/>
              <w:suppressAutoHyphens w:val="0"/>
              <w:rPr>
                <w:b/>
                <w:bCs/>
                <w:lang w:eastAsia="ar-SA" w:bidi="ar-SA"/>
              </w:rPr>
            </w:pPr>
          </w:p>
          <w:p w14:paraId="7D3EFDC2" w14:textId="77777777" w:rsidR="00220E69" w:rsidRDefault="00220E69" w:rsidP="006C118B">
            <w:pPr>
              <w:pStyle w:val="Standard"/>
              <w:keepNext/>
              <w:suppressAutoHyphens w:val="0"/>
              <w:rPr>
                <w:b/>
                <w:bCs/>
                <w:lang w:eastAsia="ar-SA" w:bidi="ar-SA"/>
              </w:rPr>
            </w:pPr>
          </w:p>
          <w:p w14:paraId="4F98D3B8" w14:textId="77777777" w:rsidR="00220E69" w:rsidRDefault="00220E69" w:rsidP="006C118B">
            <w:pPr>
              <w:pStyle w:val="Standard"/>
              <w:keepNext/>
              <w:suppressAutoHyphens w:val="0"/>
              <w:rPr>
                <w:b/>
                <w:bCs/>
                <w:lang w:eastAsia="ar-SA" w:bidi="ar-SA"/>
              </w:rPr>
            </w:pPr>
          </w:p>
          <w:p w14:paraId="36C007F9" w14:textId="77777777" w:rsidR="00220E69" w:rsidRDefault="00220E69" w:rsidP="006C118B">
            <w:pPr>
              <w:pStyle w:val="Standard"/>
              <w:keepNext/>
              <w:suppressAutoHyphens w:val="0"/>
              <w:rPr>
                <w:b/>
                <w:bCs/>
                <w:lang w:eastAsia="ar-SA" w:bidi="ar-SA"/>
              </w:rPr>
            </w:pPr>
          </w:p>
          <w:p w14:paraId="69B1B3F3" w14:textId="77777777" w:rsidR="00220E69" w:rsidRDefault="00220E69" w:rsidP="006C118B">
            <w:pPr>
              <w:pStyle w:val="Standard"/>
              <w:keepNext/>
              <w:suppressAutoHyphens w:val="0"/>
              <w:rPr>
                <w:b/>
                <w:bCs/>
                <w:lang w:eastAsia="ar-SA" w:bidi="ar-SA"/>
              </w:rPr>
            </w:pPr>
          </w:p>
          <w:p w14:paraId="2C51629A" w14:textId="40A5C7AB" w:rsidR="00552790" w:rsidRPr="0083621D" w:rsidRDefault="00000000" w:rsidP="006C118B">
            <w:pPr>
              <w:pStyle w:val="Standard"/>
            </w:pPr>
            <w:r w:rsidRPr="0083621D">
              <w:rPr>
                <w:lang w:eastAsia="ar-SA" w:bidi="ar-SA"/>
              </w:rPr>
              <w:t>OBRAZLOŽENJE PROGRAMA</w:t>
            </w:r>
          </w:p>
        </w:tc>
        <w:tc>
          <w:tcPr>
            <w:tcW w:w="7938"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9406D90" w14:textId="7744F2CA" w:rsidR="00552790" w:rsidRDefault="00000000" w:rsidP="00D77C42">
            <w:pPr>
              <w:pStyle w:val="Standard"/>
              <w:jc w:val="both"/>
            </w:pPr>
            <w:r>
              <w:t>Vlada Republike Hrvatske je 13.listopada 2022.godine donijela Odluku o dodjeli sredstava za pomoć Sisačko-moslavačkoj županiji (KLASA:022-03/22-04/401,URBROJ:50301-05/14-22-1) za obnovu objekata javnih vatrogasnih postrojbi i dobrovoljnih vatrogasnih društava na potresom pogođenom području. Na temelju</w:t>
            </w:r>
            <w:r w:rsidR="00220E69">
              <w:t xml:space="preserve"> </w:t>
            </w:r>
            <w:r>
              <w:t>Odluke Županijske skupštine Sisačko-moslavačke županije o pokretanju postupka obnove objekata javnih vatrogasnih postrojbi i dobrovoljno vatrogasnih društava na potresom pogođenom području („Službeni glasnik Sisačko-moslavačke županije“, broj 14/22) župan je dana 14. prosinca 2022. godine donio Odluku o objavi i provedbi Javnog poziva za obnovu objekata javnih vatrogasnih postrojbi i dobrovoljnih vatrogasnih društava na potresom pogođenom području</w:t>
            </w:r>
          </w:p>
          <w:p w14:paraId="414B3FFE" w14:textId="77777777" w:rsidR="00552790" w:rsidRDefault="00000000" w:rsidP="00D77C42">
            <w:pPr>
              <w:pStyle w:val="Standard"/>
              <w:jc w:val="both"/>
            </w:pPr>
            <w:r>
              <w:t>Za provedbu ovog Programa u proračunu Sisačko moslavačke županije ukupno je planirano 5.308.912,33  EUR-a  kroz provedbu slijedećih aktivnosti:</w:t>
            </w:r>
          </w:p>
          <w:p w14:paraId="7EE2C3F8" w14:textId="77777777" w:rsidR="00552790" w:rsidRDefault="00552790" w:rsidP="00D77C42">
            <w:pPr>
              <w:pStyle w:val="Standard"/>
              <w:jc w:val="both"/>
            </w:pPr>
          </w:p>
          <w:p w14:paraId="5C84F2FC" w14:textId="77777777" w:rsidR="00552790" w:rsidRDefault="00000000" w:rsidP="00D77C42">
            <w:pPr>
              <w:pStyle w:val="Standard"/>
              <w:jc w:val="both"/>
            </w:pPr>
            <w:r>
              <w:t xml:space="preserve">- </w:t>
            </w:r>
            <w:r w:rsidRPr="00220E69">
              <w:rPr>
                <w:bCs/>
              </w:rPr>
              <w:t>Aktivnost 100001 Sufinanciranje razvojnih projekata</w:t>
            </w:r>
          </w:p>
          <w:p w14:paraId="736A8AFB" w14:textId="77777777" w:rsidR="00552790" w:rsidRDefault="00552790" w:rsidP="00D77C42">
            <w:pPr>
              <w:pStyle w:val="Standard"/>
              <w:jc w:val="both"/>
              <w:rPr>
                <w:b/>
              </w:rPr>
            </w:pPr>
          </w:p>
          <w:p w14:paraId="5962AC6E" w14:textId="77777777" w:rsidR="00552790" w:rsidRDefault="00000000" w:rsidP="00D77C42">
            <w:pPr>
              <w:pStyle w:val="Standard"/>
              <w:jc w:val="both"/>
            </w:pPr>
            <w:r>
              <w:t xml:space="preserve">Sisačko-moslavačka županija je u razdoblju od 14. prosinca 2022. godine – 3. travnja 2023. godine objavila Javni poziv za obnovu projekata javnih vatrogasnih postrojbi i dobrovoljnih vatrogasnih društava na potresom pogođenom području.  </w:t>
            </w:r>
          </w:p>
          <w:p w14:paraId="397DCB82" w14:textId="77777777" w:rsidR="00552790" w:rsidRDefault="00000000" w:rsidP="00D77C42">
            <w:pPr>
              <w:pStyle w:val="Standard"/>
              <w:jc w:val="both"/>
            </w:pPr>
            <w:r>
              <w:t>Zaprimljen je ukupno 41 zahtjev u ukupnoj vrijednosti od 12.698.444,51 €.</w:t>
            </w:r>
          </w:p>
          <w:p w14:paraId="29F50202" w14:textId="77777777" w:rsidR="00552790" w:rsidRDefault="00000000" w:rsidP="00D77C42">
            <w:pPr>
              <w:pStyle w:val="Standard"/>
              <w:jc w:val="both"/>
            </w:pPr>
            <w:r>
              <w:t>U tijeku je obrada navedenih zahtjeva.</w:t>
            </w:r>
          </w:p>
        </w:tc>
      </w:tr>
      <w:tr w:rsidR="00552790" w14:paraId="2EE33A95" w14:textId="77777777" w:rsidTr="00EB06EC">
        <w:tblPrEx>
          <w:tblCellMar>
            <w:top w:w="0" w:type="dxa"/>
            <w:bottom w:w="0" w:type="dxa"/>
          </w:tblCellMar>
        </w:tblPrEx>
        <w:trPr>
          <w:trHeight w:val="601"/>
        </w:trPr>
        <w:tc>
          <w:tcPr>
            <w:tcW w:w="431" w:type="dxa"/>
            <w:shd w:val="clear" w:color="auto" w:fill="auto"/>
            <w:tcMar>
              <w:top w:w="0" w:type="dxa"/>
              <w:left w:w="10" w:type="dxa"/>
              <w:bottom w:w="0" w:type="dxa"/>
              <w:right w:w="10" w:type="dxa"/>
            </w:tcMar>
          </w:tcPr>
          <w:p w14:paraId="34772B93" w14:textId="77777777" w:rsidR="00552790" w:rsidRDefault="00552790">
            <w:pPr>
              <w:pStyle w:val="Standard"/>
              <w:suppressAutoHyphens w:val="0"/>
              <w:rPr>
                <w:b/>
                <w:bCs/>
                <w:lang w:eastAsia="ar-SA" w:bidi="ar-SA"/>
              </w:rPr>
            </w:pP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ACF6710" w14:textId="77777777" w:rsidR="00552790" w:rsidRPr="0083621D" w:rsidRDefault="00552790" w:rsidP="006C118B">
            <w:pPr>
              <w:pStyle w:val="Standard"/>
              <w:suppressAutoHyphens w:val="0"/>
              <w:rPr>
                <w:lang w:eastAsia="ar-SA" w:bidi="ar-SA"/>
              </w:rPr>
            </w:pPr>
          </w:p>
          <w:p w14:paraId="61B1C7A6" w14:textId="6CDBA069" w:rsidR="00552790" w:rsidRDefault="00000000" w:rsidP="006C118B">
            <w:pPr>
              <w:pStyle w:val="Standard"/>
            </w:pPr>
            <w:r w:rsidRPr="0083621D">
              <w:rPr>
                <w:lang w:eastAsia="ar-SA" w:bidi="ar-SA"/>
              </w:rPr>
              <w:t>ZAKONSKA I DRUGA OSNOVA NA KOJOJ SE ZASNIVA PROGRAM</w:t>
            </w:r>
          </w:p>
        </w:tc>
        <w:tc>
          <w:tcPr>
            <w:tcW w:w="7938"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C45084A" w14:textId="77777777" w:rsidR="00552790" w:rsidRDefault="00000000" w:rsidP="00D77C42">
            <w:pPr>
              <w:pStyle w:val="Standard"/>
              <w:suppressAutoHyphens w:val="0"/>
              <w:ind w:right="-426"/>
              <w:jc w:val="both"/>
            </w:pPr>
            <w:r>
              <w:t>Zakon o lokalnoj i područnoj (regionalnoj) samoupravi (NN 31/01, 66/01, 129/05, 109/07, 125/08,  36/09, 150/11, 144/12.19/13,  137/15 ,123/17 i 98/19,144/20),</w:t>
            </w:r>
          </w:p>
          <w:p w14:paraId="7F5BE8AE" w14:textId="77777777" w:rsidR="00552790" w:rsidRDefault="00000000" w:rsidP="00D77C42">
            <w:pPr>
              <w:pStyle w:val="Standard"/>
              <w:suppressAutoHyphens w:val="0"/>
              <w:ind w:right="-426"/>
              <w:jc w:val="both"/>
            </w:pPr>
            <w:r>
              <w:t>Zakon o vatrogastvu („Narodne novine“ br. 125/19),</w:t>
            </w:r>
          </w:p>
          <w:p w14:paraId="03FA4756" w14:textId="77777777" w:rsidR="00552790" w:rsidRDefault="00000000" w:rsidP="00D77C42">
            <w:pPr>
              <w:pStyle w:val="Standard"/>
              <w:suppressAutoHyphens w:val="0"/>
              <w:ind w:right="-426"/>
              <w:jc w:val="both"/>
            </w:pPr>
            <w:r>
              <w:t>Zakon o obnovi zgrada oštećenih potresom na području Grada Zagreba,</w:t>
            </w:r>
          </w:p>
          <w:p w14:paraId="338F65EA" w14:textId="77777777" w:rsidR="00552790" w:rsidRDefault="00000000" w:rsidP="00D77C42">
            <w:pPr>
              <w:pStyle w:val="Standard"/>
              <w:suppressAutoHyphens w:val="0"/>
              <w:ind w:right="-426"/>
              <w:jc w:val="both"/>
            </w:pPr>
            <w:r>
              <w:t>Krapinsko-zagorske županije, Zagrebačke županije, Sisačko-moslavačke županije</w:t>
            </w:r>
          </w:p>
          <w:p w14:paraId="1F459A47" w14:textId="77777777" w:rsidR="00552790" w:rsidRDefault="00000000" w:rsidP="00D77C42">
            <w:pPr>
              <w:pStyle w:val="Standard"/>
              <w:suppressAutoHyphens w:val="0"/>
              <w:ind w:right="-426"/>
              <w:jc w:val="both"/>
            </w:pPr>
            <w:r>
              <w:t>i Karlovačke županije („Narodne novine“, br. 102/20., 10/21. i 117/21),</w:t>
            </w:r>
          </w:p>
          <w:p w14:paraId="4C3C4838" w14:textId="77777777" w:rsidR="00552790" w:rsidRDefault="00000000" w:rsidP="00D77C42">
            <w:pPr>
              <w:pStyle w:val="Standard"/>
              <w:suppressAutoHyphens w:val="0"/>
              <w:ind w:right="-426"/>
              <w:jc w:val="both"/>
            </w:pPr>
            <w:r>
              <w:rPr>
                <w:color w:val="000000"/>
              </w:rPr>
              <w:t>Zakon o sustavu civilne zaštite (Narodne novine  82/15, 118/18, 31/20, 20/21 i 114/22)</w:t>
            </w:r>
          </w:p>
          <w:p w14:paraId="3FAB6F8D" w14:textId="77777777" w:rsidR="00552790" w:rsidRDefault="00552790" w:rsidP="00D77C42">
            <w:pPr>
              <w:pStyle w:val="Standard"/>
              <w:jc w:val="both"/>
            </w:pPr>
          </w:p>
        </w:tc>
      </w:tr>
      <w:tr w:rsidR="00552790" w14:paraId="33C6A474" w14:textId="77777777" w:rsidTr="00EB06EC">
        <w:tblPrEx>
          <w:tblCellMar>
            <w:top w:w="0" w:type="dxa"/>
            <w:bottom w:w="0" w:type="dxa"/>
          </w:tblCellMar>
        </w:tblPrEx>
        <w:trPr>
          <w:trHeight w:val="601"/>
        </w:trPr>
        <w:tc>
          <w:tcPr>
            <w:tcW w:w="431" w:type="dxa"/>
            <w:shd w:val="clear" w:color="auto" w:fill="auto"/>
            <w:tcMar>
              <w:top w:w="0" w:type="dxa"/>
              <w:left w:w="10" w:type="dxa"/>
              <w:bottom w:w="0" w:type="dxa"/>
              <w:right w:w="10" w:type="dxa"/>
            </w:tcMar>
          </w:tcPr>
          <w:p w14:paraId="5E4B2F1C" w14:textId="77777777" w:rsidR="00552790" w:rsidRDefault="00552790">
            <w:pPr>
              <w:pStyle w:val="Standard"/>
              <w:suppressAutoHyphens w:val="0"/>
              <w:rPr>
                <w:b/>
                <w:bCs/>
                <w:lang w:eastAsia="ar-SA" w:bidi="ar-SA"/>
              </w:rPr>
            </w:pP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55B1BDE" w14:textId="77777777" w:rsidR="00552790" w:rsidRDefault="00552790" w:rsidP="006C118B">
            <w:pPr>
              <w:pStyle w:val="Standard"/>
              <w:suppressAutoHyphens w:val="0"/>
              <w:rPr>
                <w:b/>
                <w:bCs/>
                <w:lang w:eastAsia="ar-SA" w:bidi="ar-SA"/>
              </w:rPr>
            </w:pPr>
          </w:p>
          <w:p w14:paraId="0CCBC9BD" w14:textId="77777777" w:rsidR="00220E69" w:rsidRDefault="00220E69" w:rsidP="006C118B">
            <w:pPr>
              <w:pStyle w:val="Standard"/>
              <w:suppressAutoHyphens w:val="0"/>
              <w:rPr>
                <w:b/>
                <w:bCs/>
                <w:lang w:eastAsia="ar-SA" w:bidi="ar-SA"/>
              </w:rPr>
            </w:pPr>
          </w:p>
          <w:p w14:paraId="1348CD32" w14:textId="035FE748" w:rsidR="00552790" w:rsidRPr="0083621D" w:rsidRDefault="00000000" w:rsidP="006C118B">
            <w:pPr>
              <w:pStyle w:val="Standard"/>
            </w:pPr>
            <w:r w:rsidRPr="0083621D">
              <w:rPr>
                <w:lang w:eastAsia="ar-SA" w:bidi="ar-SA"/>
              </w:rPr>
              <w:t>USKLAĐENOST PROGRAMA S DOKUMENTIMA DUGOROČNOG RAZVOJA</w:t>
            </w:r>
          </w:p>
        </w:tc>
        <w:tc>
          <w:tcPr>
            <w:tcW w:w="7938"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AF4BDD2" w14:textId="77777777" w:rsidR="00552790" w:rsidRDefault="00000000" w:rsidP="00D77C42">
            <w:pPr>
              <w:pStyle w:val="Standard"/>
              <w:jc w:val="both"/>
            </w:pPr>
            <w:r>
              <w:t>Provedba Programa temelji se na Nacionalnoj razvojnoj strategiji Republike Hrvatske do 2030. godine kroz strateški cilj 7. Sigurnost za stabilan razvoj,  a posebno kroz prioritetno područje Unaprjeđenje sustava vatrogastva, te na Planu razvoja Sisačko-moslavačke županije za razdoblje do 2027. godine, Posebni cilj 9. Jačanje sustava</w:t>
            </w:r>
          </w:p>
          <w:p w14:paraId="4A230624" w14:textId="77777777" w:rsidR="00552790" w:rsidRDefault="00000000" w:rsidP="00D77C42">
            <w:pPr>
              <w:pStyle w:val="Standard"/>
              <w:jc w:val="both"/>
            </w:pPr>
            <w:r>
              <w:t>odgovora na prirodne katastrofe, Mjera 9.2. Održivo upravljanje sustavom civilne zaštite i</w:t>
            </w:r>
          </w:p>
          <w:p w14:paraId="1F677016" w14:textId="77777777" w:rsidR="00552790" w:rsidRDefault="00000000" w:rsidP="00D77C42">
            <w:pPr>
              <w:pStyle w:val="Standard"/>
              <w:jc w:val="both"/>
            </w:pPr>
            <w:r>
              <w:t>zaštite od požara.</w:t>
            </w:r>
          </w:p>
          <w:p w14:paraId="6716B019" w14:textId="77777777" w:rsidR="00EB06EC" w:rsidRDefault="00EB06EC" w:rsidP="00D77C42">
            <w:pPr>
              <w:pStyle w:val="Standard"/>
              <w:jc w:val="both"/>
            </w:pPr>
          </w:p>
          <w:p w14:paraId="6AC0924A" w14:textId="77777777" w:rsidR="00EB06EC" w:rsidRDefault="00EB06EC" w:rsidP="00D77C42">
            <w:pPr>
              <w:pStyle w:val="Standard"/>
              <w:jc w:val="both"/>
            </w:pPr>
          </w:p>
          <w:p w14:paraId="6C631246" w14:textId="77777777" w:rsidR="00EB06EC" w:rsidRDefault="00EB06EC" w:rsidP="00D77C42">
            <w:pPr>
              <w:pStyle w:val="Standard"/>
              <w:jc w:val="both"/>
            </w:pPr>
          </w:p>
          <w:p w14:paraId="062650AF" w14:textId="77777777" w:rsidR="00220E69" w:rsidRDefault="00220E69" w:rsidP="00D77C42">
            <w:pPr>
              <w:pStyle w:val="Standard"/>
              <w:jc w:val="both"/>
            </w:pPr>
          </w:p>
          <w:p w14:paraId="0CE1B4C2" w14:textId="77777777" w:rsidR="00220E69" w:rsidRDefault="00220E69" w:rsidP="00D77C42">
            <w:pPr>
              <w:pStyle w:val="Standard"/>
              <w:jc w:val="both"/>
            </w:pPr>
          </w:p>
          <w:p w14:paraId="3CAF7FCD" w14:textId="77777777" w:rsidR="00EB06EC" w:rsidRDefault="00EB06EC" w:rsidP="00D77C42">
            <w:pPr>
              <w:pStyle w:val="Standard"/>
              <w:jc w:val="both"/>
            </w:pPr>
          </w:p>
        </w:tc>
      </w:tr>
      <w:tr w:rsidR="00552790" w14:paraId="041085A5" w14:textId="77777777" w:rsidTr="00EB06EC">
        <w:tblPrEx>
          <w:tblCellMar>
            <w:top w:w="0" w:type="dxa"/>
            <w:bottom w:w="0" w:type="dxa"/>
          </w:tblCellMar>
        </w:tblPrEx>
        <w:trPr>
          <w:trHeight w:val="601"/>
        </w:trPr>
        <w:tc>
          <w:tcPr>
            <w:tcW w:w="431" w:type="dxa"/>
            <w:shd w:val="clear" w:color="auto" w:fill="auto"/>
            <w:tcMar>
              <w:top w:w="0" w:type="dxa"/>
              <w:left w:w="10" w:type="dxa"/>
              <w:bottom w:w="0" w:type="dxa"/>
              <w:right w:w="10" w:type="dxa"/>
            </w:tcMar>
          </w:tcPr>
          <w:p w14:paraId="669FCCD5" w14:textId="77777777" w:rsidR="00552790" w:rsidRDefault="00552790">
            <w:pPr>
              <w:pStyle w:val="Standard"/>
              <w:suppressAutoHyphens w:val="0"/>
              <w:rPr>
                <w:b/>
                <w:bCs/>
                <w:lang w:eastAsia="ar-SA" w:bidi="ar-SA"/>
              </w:rPr>
            </w:pP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81E74A" w14:textId="77777777" w:rsidR="00552790" w:rsidRDefault="00552790" w:rsidP="006C118B">
            <w:pPr>
              <w:pStyle w:val="Standard"/>
              <w:suppressAutoHyphens w:val="0"/>
              <w:rPr>
                <w:b/>
                <w:bCs/>
                <w:lang w:eastAsia="ar-SA" w:bidi="ar-SA"/>
              </w:rPr>
            </w:pPr>
          </w:p>
          <w:p w14:paraId="6192C88A" w14:textId="77777777" w:rsidR="00552790" w:rsidRPr="0083621D" w:rsidRDefault="00000000" w:rsidP="006C118B">
            <w:pPr>
              <w:pStyle w:val="Standard"/>
              <w:suppressAutoHyphens w:val="0"/>
            </w:pPr>
            <w:r w:rsidRPr="0083621D">
              <w:rPr>
                <w:lang w:eastAsia="ar-SA" w:bidi="ar-SA"/>
              </w:rPr>
              <w:t>POSTIGNUTI CILJEVI I REZULTATI PROGRAMA  TEMELJENI NA POKAZATELJIMA USPJEŠNOSTI:</w:t>
            </w:r>
          </w:p>
          <w:p w14:paraId="57243AFC" w14:textId="77777777" w:rsidR="00552790" w:rsidRDefault="00552790" w:rsidP="006C118B">
            <w:pPr>
              <w:pStyle w:val="Standard"/>
            </w:pPr>
          </w:p>
        </w:tc>
        <w:tc>
          <w:tcPr>
            <w:tcW w:w="7938"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F7C21F" w14:textId="77777777" w:rsidR="00552790" w:rsidRDefault="00552790" w:rsidP="00D77C42">
            <w:pPr>
              <w:pStyle w:val="Standard"/>
              <w:jc w:val="both"/>
            </w:pPr>
          </w:p>
          <w:p w14:paraId="72DEDA4D" w14:textId="77777777" w:rsidR="00552790" w:rsidRDefault="00552790" w:rsidP="00D77C42">
            <w:pPr>
              <w:pStyle w:val="Standard"/>
              <w:jc w:val="both"/>
            </w:pPr>
          </w:p>
          <w:p w14:paraId="6A69C145" w14:textId="77777777" w:rsidR="00552790" w:rsidRDefault="00552790" w:rsidP="00D77C42">
            <w:pPr>
              <w:pStyle w:val="Standard"/>
              <w:jc w:val="both"/>
            </w:pPr>
          </w:p>
          <w:p w14:paraId="7628534C" w14:textId="77777777" w:rsidR="00552790" w:rsidRDefault="00000000" w:rsidP="00D77C42">
            <w:pPr>
              <w:pStyle w:val="Standard"/>
              <w:jc w:val="both"/>
            </w:pPr>
            <w:r>
              <w:t>Rezultati provedbe ovog Programa iskazuju se ukupnim brojem obnovljenih vatrogasnih objekata.</w:t>
            </w:r>
          </w:p>
        </w:tc>
      </w:tr>
      <w:tr w:rsidR="00552790" w14:paraId="79AEDDC2" w14:textId="77777777" w:rsidTr="00EB06EC">
        <w:tblPrEx>
          <w:tblCellMar>
            <w:top w:w="0" w:type="dxa"/>
            <w:bottom w:w="0" w:type="dxa"/>
          </w:tblCellMar>
        </w:tblPrEx>
        <w:trPr>
          <w:trHeight w:val="601"/>
        </w:trPr>
        <w:tc>
          <w:tcPr>
            <w:tcW w:w="431" w:type="dxa"/>
            <w:shd w:val="clear" w:color="auto" w:fill="auto"/>
            <w:tcMar>
              <w:top w:w="0" w:type="dxa"/>
              <w:left w:w="10" w:type="dxa"/>
              <w:bottom w:w="0" w:type="dxa"/>
              <w:right w:w="10" w:type="dxa"/>
            </w:tcMar>
          </w:tcPr>
          <w:p w14:paraId="08E3C850" w14:textId="77777777" w:rsidR="00552790" w:rsidRDefault="00552790">
            <w:pPr>
              <w:pStyle w:val="Standard"/>
              <w:jc w:val="center"/>
            </w:pPr>
          </w:p>
        </w:tc>
        <w:tc>
          <w:tcPr>
            <w:tcW w:w="2410" w:type="dxa"/>
            <w:tcBorders>
              <w:top w:val="single" w:sz="4" w:space="0" w:color="000000"/>
              <w:left w:val="single" w:sz="4" w:space="0" w:color="000000"/>
              <w:bottom w:val="single" w:sz="4" w:space="0" w:color="000000"/>
              <w:right w:val="single" w:sz="4" w:space="0" w:color="000000"/>
            </w:tcBorders>
            <w:shd w:val="clear" w:color="auto" w:fill="E7E6E6"/>
            <w:tcMar>
              <w:top w:w="0" w:type="dxa"/>
              <w:left w:w="108" w:type="dxa"/>
              <w:bottom w:w="0" w:type="dxa"/>
              <w:right w:w="108" w:type="dxa"/>
            </w:tcMar>
            <w:vAlign w:val="center"/>
          </w:tcPr>
          <w:p w14:paraId="25884F79" w14:textId="77777777" w:rsidR="00552790" w:rsidRDefault="00000000" w:rsidP="006C118B">
            <w:pPr>
              <w:pStyle w:val="Standard"/>
            </w:pPr>
            <w:r>
              <w:rPr>
                <w:b/>
              </w:rPr>
              <w:t>NAZIV PROGRAMA</w:t>
            </w:r>
          </w:p>
        </w:tc>
        <w:tc>
          <w:tcPr>
            <w:tcW w:w="7938" w:type="dxa"/>
            <w:gridSpan w:val="2"/>
            <w:tcBorders>
              <w:top w:val="single" w:sz="4" w:space="0" w:color="000000"/>
              <w:left w:val="single" w:sz="4" w:space="0" w:color="000000"/>
              <w:bottom w:val="single" w:sz="4" w:space="0" w:color="000000"/>
              <w:right w:val="single" w:sz="4" w:space="0" w:color="000000"/>
            </w:tcBorders>
            <w:shd w:val="clear" w:color="auto" w:fill="E7E6E6"/>
            <w:tcMar>
              <w:top w:w="0" w:type="dxa"/>
              <w:left w:w="108" w:type="dxa"/>
              <w:bottom w:w="0" w:type="dxa"/>
              <w:right w:w="108" w:type="dxa"/>
            </w:tcMar>
            <w:vAlign w:val="center"/>
          </w:tcPr>
          <w:p w14:paraId="795DA773" w14:textId="77777777" w:rsidR="00552790" w:rsidRDefault="00000000" w:rsidP="00D77C42">
            <w:pPr>
              <w:pStyle w:val="Standard"/>
              <w:jc w:val="both"/>
            </w:pPr>
            <w:r>
              <w:rPr>
                <w:b/>
              </w:rPr>
              <w:t>Kreditiranje poljoprivredne proizvodnje</w:t>
            </w:r>
          </w:p>
          <w:p w14:paraId="18EDE675" w14:textId="77777777" w:rsidR="00552790" w:rsidRDefault="00000000" w:rsidP="00D77C42">
            <w:pPr>
              <w:pStyle w:val="Standard"/>
              <w:jc w:val="both"/>
            </w:pPr>
            <w:r>
              <w:rPr>
                <w:b/>
                <w:color w:val="000000"/>
              </w:rPr>
              <w:t>3.584,00 €</w:t>
            </w:r>
          </w:p>
        </w:tc>
      </w:tr>
      <w:tr w:rsidR="00552790" w14:paraId="1428E616" w14:textId="77777777" w:rsidTr="00EB06EC">
        <w:tblPrEx>
          <w:tblCellMar>
            <w:top w:w="0" w:type="dxa"/>
            <w:bottom w:w="0" w:type="dxa"/>
          </w:tblCellMar>
        </w:tblPrEx>
        <w:trPr>
          <w:trHeight w:val="601"/>
        </w:trPr>
        <w:tc>
          <w:tcPr>
            <w:tcW w:w="431" w:type="dxa"/>
            <w:shd w:val="clear" w:color="auto" w:fill="auto"/>
            <w:tcMar>
              <w:top w:w="0" w:type="dxa"/>
              <w:left w:w="10" w:type="dxa"/>
              <w:bottom w:w="0" w:type="dxa"/>
              <w:right w:w="10" w:type="dxa"/>
            </w:tcMar>
          </w:tcPr>
          <w:p w14:paraId="447E51B7" w14:textId="77777777" w:rsidR="00552790" w:rsidRDefault="00552790">
            <w:pPr>
              <w:pStyle w:val="Standard"/>
              <w:jc w:val="center"/>
            </w:pPr>
          </w:p>
        </w:tc>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3D11A53C" w14:textId="77777777" w:rsidR="00552790" w:rsidRPr="0083621D" w:rsidRDefault="00000000" w:rsidP="006C118B">
            <w:pPr>
              <w:pStyle w:val="Standard"/>
              <w:rPr>
                <w:bCs/>
              </w:rPr>
            </w:pPr>
            <w:r w:rsidRPr="0083621D">
              <w:rPr>
                <w:bCs/>
              </w:rPr>
              <w:t>AKTIVNOST</w:t>
            </w:r>
          </w:p>
        </w:tc>
        <w:tc>
          <w:tcPr>
            <w:tcW w:w="7938"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68FCBAC6" w14:textId="77777777" w:rsidR="00552790" w:rsidRDefault="00000000" w:rsidP="00D77C42">
            <w:pPr>
              <w:pStyle w:val="Standard"/>
              <w:jc w:val="both"/>
            </w:pPr>
            <w:r>
              <w:rPr>
                <w:b/>
              </w:rPr>
              <w:t>Otplata kredita-bankarske usluge i usluge platnog prometa</w:t>
            </w:r>
          </w:p>
          <w:p w14:paraId="42961ED0" w14:textId="77777777" w:rsidR="00552790" w:rsidRDefault="00000000" w:rsidP="00D77C42">
            <w:pPr>
              <w:pStyle w:val="Standard"/>
              <w:jc w:val="both"/>
            </w:pPr>
            <w:r>
              <w:rPr>
                <w:b/>
                <w:color w:val="000000"/>
              </w:rPr>
              <w:t>3.584,00 €</w:t>
            </w:r>
          </w:p>
        </w:tc>
      </w:tr>
      <w:tr w:rsidR="00552790" w14:paraId="7E37414C" w14:textId="77777777" w:rsidTr="00EB06EC">
        <w:tblPrEx>
          <w:tblCellMar>
            <w:top w:w="0" w:type="dxa"/>
            <w:bottom w:w="0" w:type="dxa"/>
          </w:tblCellMar>
        </w:tblPrEx>
        <w:trPr>
          <w:trHeight w:val="285"/>
        </w:trPr>
        <w:tc>
          <w:tcPr>
            <w:tcW w:w="431" w:type="dxa"/>
            <w:shd w:val="clear" w:color="auto" w:fill="auto"/>
            <w:tcMar>
              <w:top w:w="0" w:type="dxa"/>
              <w:left w:w="10" w:type="dxa"/>
              <w:bottom w:w="0" w:type="dxa"/>
              <w:right w:w="10" w:type="dxa"/>
            </w:tcMar>
          </w:tcPr>
          <w:p w14:paraId="000F8947" w14:textId="77777777" w:rsidR="00552790" w:rsidRDefault="00552790">
            <w:pPr>
              <w:pStyle w:val="Standard"/>
              <w:jc w:val="center"/>
            </w:pP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F120D81" w14:textId="77777777" w:rsidR="00552790" w:rsidRDefault="00000000" w:rsidP="006C118B">
            <w:pPr>
              <w:pStyle w:val="Standard"/>
            </w:pPr>
            <w:r>
              <w:t>CILJ PROGRAMA</w:t>
            </w:r>
          </w:p>
        </w:tc>
        <w:tc>
          <w:tcPr>
            <w:tcW w:w="7938"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29D0E38" w14:textId="77777777" w:rsidR="00552790" w:rsidRDefault="00000000" w:rsidP="00D77C42">
            <w:pPr>
              <w:pStyle w:val="Standard"/>
              <w:jc w:val="both"/>
            </w:pPr>
            <w:r>
              <w:t>Cilj Programa kreditiranja je prilagodba postojećih gospodarstava koje će osigurati dovoljne količine poljoprivredne proizvodnje i njihovu konkurentnost u uvjetima tržišta.</w:t>
            </w:r>
          </w:p>
        </w:tc>
      </w:tr>
      <w:tr w:rsidR="00552790" w14:paraId="4B7D1D9F" w14:textId="77777777" w:rsidTr="00EB06EC">
        <w:tblPrEx>
          <w:tblCellMar>
            <w:top w:w="0" w:type="dxa"/>
            <w:bottom w:w="0" w:type="dxa"/>
          </w:tblCellMar>
        </w:tblPrEx>
        <w:trPr>
          <w:trHeight w:val="840"/>
        </w:trPr>
        <w:tc>
          <w:tcPr>
            <w:tcW w:w="431" w:type="dxa"/>
            <w:shd w:val="clear" w:color="auto" w:fill="auto"/>
            <w:tcMar>
              <w:top w:w="0" w:type="dxa"/>
              <w:left w:w="10" w:type="dxa"/>
              <w:bottom w:w="0" w:type="dxa"/>
              <w:right w:w="10" w:type="dxa"/>
            </w:tcMar>
          </w:tcPr>
          <w:p w14:paraId="28D10157" w14:textId="77777777" w:rsidR="00552790" w:rsidRDefault="00552790">
            <w:pPr>
              <w:pStyle w:val="Standard"/>
              <w:jc w:val="center"/>
            </w:pP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52D1C7A" w14:textId="77777777" w:rsidR="00552790" w:rsidRDefault="00000000" w:rsidP="006C118B">
            <w:pPr>
              <w:pStyle w:val="Standard"/>
            </w:pPr>
            <w:r>
              <w:t>OPIS PROGRAMA</w:t>
            </w:r>
          </w:p>
        </w:tc>
        <w:tc>
          <w:tcPr>
            <w:tcW w:w="7938"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EAA6529" w14:textId="77777777" w:rsidR="00552790" w:rsidRDefault="00000000" w:rsidP="00D77C42">
            <w:pPr>
              <w:pStyle w:val="Standard"/>
              <w:jc w:val="both"/>
            </w:pPr>
            <w:r>
              <w:t xml:space="preserve">Subvencioniranje manipulativnih troškova i usluga obrade i vođenja kreditnih korisnika Programa kreditiranja razvitka poljoprivrede u 2001. godini, 2002. godini i 2003. godini odnosi se na naknade Hrvatskoj poštanskoj banci i Privrednoj banci Zagreb s kojima je Sisačko-moslavačka županija zaključila ugovore o obavljanju mandatnih bankarskih poslova na provedbi kreditiranja razvitka poljoprivrede sukladno slijedećim ugovorima:   </w:t>
            </w:r>
          </w:p>
          <w:p w14:paraId="49F7C503" w14:textId="49E01FBE" w:rsidR="00552790" w:rsidRDefault="00000000" w:rsidP="00D77C42">
            <w:pPr>
              <w:pStyle w:val="Standard"/>
              <w:numPr>
                <w:ilvl w:val="0"/>
                <w:numId w:val="36"/>
              </w:numPr>
              <w:jc w:val="both"/>
            </w:pPr>
            <w:r>
              <w:t xml:space="preserve">Ugovor o obavljanju mandatnih bankarskih poslova na provedbi kreditiranja razvitka poljoprivrede u 2001. g.; Klasa: 403-01/01-01/02, </w:t>
            </w:r>
            <w:proofErr w:type="spellStart"/>
            <w:r>
              <w:t>Urbroj</w:t>
            </w:r>
            <w:proofErr w:type="spellEnd"/>
            <w:r>
              <w:t>: 2176-01-58, Sisak, 17. prosinac 2001. godine.</w:t>
            </w:r>
          </w:p>
          <w:p w14:paraId="414DEC3E" w14:textId="77777777" w:rsidR="00552790" w:rsidRDefault="00000000" w:rsidP="00D77C42">
            <w:pPr>
              <w:pStyle w:val="Standard"/>
              <w:numPr>
                <w:ilvl w:val="0"/>
                <w:numId w:val="36"/>
              </w:numPr>
              <w:jc w:val="both"/>
            </w:pPr>
            <w:r>
              <w:t xml:space="preserve">Ugovor o obavljanju mandatnih bankarskih poslova na provedbi kreditiranja razvitka poljoprivrede u 2002/2003. g.; Klasa: 403-01/02-01/16, </w:t>
            </w:r>
            <w:proofErr w:type="spellStart"/>
            <w:r>
              <w:t>Urbroj</w:t>
            </w:r>
            <w:proofErr w:type="spellEnd"/>
            <w:r>
              <w:t>: 2176-02-20, Sisak, 27. prosinac 2002. godine.</w:t>
            </w:r>
          </w:p>
          <w:p w14:paraId="656CCC6E" w14:textId="77777777" w:rsidR="00552790" w:rsidRDefault="00000000" w:rsidP="00D77C42">
            <w:pPr>
              <w:pStyle w:val="Standard"/>
              <w:numPr>
                <w:ilvl w:val="0"/>
                <w:numId w:val="36"/>
              </w:numPr>
              <w:jc w:val="both"/>
            </w:pPr>
            <w:r>
              <w:t xml:space="preserve">Ugovor o obavljanju poslova u ime i za račun na provedbi kreditiranja razvitka poljoprivrede, Klasa: 403-02/03-01/04, </w:t>
            </w:r>
            <w:proofErr w:type="spellStart"/>
            <w:r>
              <w:t>Urbroj</w:t>
            </w:r>
            <w:proofErr w:type="spellEnd"/>
            <w:r>
              <w:t>: 2176/01-04-148, Sisak 23.3.2004. godine.</w:t>
            </w:r>
          </w:p>
          <w:p w14:paraId="19EB83DC" w14:textId="01CF8F26" w:rsidR="00552790" w:rsidRDefault="00000000" w:rsidP="00D77C42">
            <w:pPr>
              <w:pStyle w:val="Standard"/>
              <w:numPr>
                <w:ilvl w:val="0"/>
                <w:numId w:val="36"/>
              </w:numPr>
              <w:jc w:val="both"/>
            </w:pPr>
            <w:r>
              <w:t>Dodatak Ugovora o obavljanju mandatnih bankarskih poslova na provedbi kreditiranja razvitka poljoprivrede u 2001. godini u iznosu od 4.560.000,00 kuna.</w:t>
            </w:r>
          </w:p>
          <w:p w14:paraId="7B2E57F9" w14:textId="77777777" w:rsidR="00552790" w:rsidRDefault="00000000" w:rsidP="00D77C42">
            <w:pPr>
              <w:pStyle w:val="Standard"/>
              <w:numPr>
                <w:ilvl w:val="0"/>
                <w:numId w:val="36"/>
              </w:numPr>
              <w:jc w:val="both"/>
            </w:pPr>
            <w:r>
              <w:t>II. Dodatak Ugovora o obavljanju mandatnih bankarskih poslova na provedbi kreditiranja razvitka poljoprivrede u 2001. godini u iznosu od 4.560.000,00 kuna.</w:t>
            </w:r>
          </w:p>
          <w:p w14:paraId="3BF1EF7B" w14:textId="77777777" w:rsidR="00552790" w:rsidRDefault="00000000" w:rsidP="00D77C42">
            <w:pPr>
              <w:pStyle w:val="Standard"/>
              <w:numPr>
                <w:ilvl w:val="0"/>
                <w:numId w:val="36"/>
              </w:numPr>
              <w:jc w:val="both"/>
            </w:pPr>
            <w:r>
              <w:t>I. Dodatak Ugovora o obavljanju mandatnih bankarskih poslova na provedbi kreditiranja razvitka poljoprivrede u 2002./2003 godini u iznosu od 3.200.000,00 kuna.</w:t>
            </w:r>
          </w:p>
        </w:tc>
      </w:tr>
      <w:tr w:rsidR="00552790" w14:paraId="1568B33F" w14:textId="77777777" w:rsidTr="00EB06EC">
        <w:tblPrEx>
          <w:tblCellMar>
            <w:top w:w="0" w:type="dxa"/>
            <w:bottom w:w="0" w:type="dxa"/>
          </w:tblCellMar>
        </w:tblPrEx>
        <w:trPr>
          <w:trHeight w:val="2290"/>
        </w:trPr>
        <w:tc>
          <w:tcPr>
            <w:tcW w:w="431" w:type="dxa"/>
            <w:shd w:val="clear" w:color="auto" w:fill="auto"/>
            <w:tcMar>
              <w:top w:w="0" w:type="dxa"/>
              <w:left w:w="10" w:type="dxa"/>
              <w:bottom w:w="0" w:type="dxa"/>
              <w:right w:w="10" w:type="dxa"/>
            </w:tcMar>
          </w:tcPr>
          <w:p w14:paraId="19E631BC" w14:textId="77777777" w:rsidR="00552790" w:rsidRDefault="00552790">
            <w:pPr>
              <w:pStyle w:val="Standard"/>
              <w:jc w:val="center"/>
            </w:pP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F0EAC06" w14:textId="77777777" w:rsidR="00552790" w:rsidRDefault="00000000" w:rsidP="006C118B">
            <w:pPr>
              <w:pStyle w:val="Standard"/>
            </w:pPr>
            <w:r>
              <w:t>OBRAZLOŽENJE PROGRAMA KROZ CILJEVE KOJI ĆE SE OSTVARITI PROVEDBOM PROGRAMA</w:t>
            </w:r>
          </w:p>
        </w:tc>
        <w:tc>
          <w:tcPr>
            <w:tcW w:w="7938"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1591E6A" w14:textId="77777777" w:rsidR="00220E69" w:rsidRDefault="00220E69" w:rsidP="00D77C42">
            <w:pPr>
              <w:pStyle w:val="Standard"/>
              <w:jc w:val="both"/>
            </w:pPr>
          </w:p>
          <w:p w14:paraId="60EA3AE5" w14:textId="0F1A5C71" w:rsidR="00552790" w:rsidRDefault="00000000" w:rsidP="00D77C42">
            <w:pPr>
              <w:pStyle w:val="Standard"/>
              <w:jc w:val="both"/>
            </w:pPr>
            <w:r>
              <w:t>Poljoprivreda je strateška gospodarska grana Sisačko-moslavačke županije. Temeljem Nacionalne razvojne strategije Republike Hrvatske do 2030. godine kao i Višegodišnjeg financijskog okvira EU za vremensko razdoblje 2021.-2027. godine potpore u poljoprivredi provode se sukladno posebnom cilju:</w:t>
            </w:r>
          </w:p>
          <w:p w14:paraId="14E23F6E" w14:textId="77777777" w:rsidR="00552790" w:rsidRDefault="00000000" w:rsidP="00D77C42">
            <w:pPr>
              <w:pStyle w:val="Standard"/>
              <w:jc w:val="both"/>
            </w:pPr>
            <w:r>
              <w:t xml:space="preserve">PC6. Razvoj održive poljoprivrede/Povećanje konkurentnosti poljoprivredne proizvodnje  </w:t>
            </w:r>
          </w:p>
          <w:p w14:paraId="46A82971" w14:textId="77777777" w:rsidR="00552790" w:rsidRDefault="00000000" w:rsidP="00D77C42">
            <w:pPr>
              <w:pStyle w:val="Standard"/>
              <w:jc w:val="both"/>
            </w:pPr>
            <w:r>
              <w:t xml:space="preserve"> Mjera posebnog cilja</w:t>
            </w:r>
          </w:p>
          <w:p w14:paraId="2570851E" w14:textId="77777777" w:rsidR="00552790" w:rsidRDefault="00000000" w:rsidP="00D77C42">
            <w:pPr>
              <w:pStyle w:val="Standard"/>
              <w:jc w:val="both"/>
            </w:pPr>
            <w:r>
              <w:t>6.1. Potpore razvoju poljoprivredne proizvodnje</w:t>
            </w:r>
          </w:p>
          <w:p w14:paraId="35BC2D15" w14:textId="77777777" w:rsidR="00220E69" w:rsidRDefault="00220E69" w:rsidP="00D77C42">
            <w:pPr>
              <w:pStyle w:val="Standard"/>
              <w:jc w:val="both"/>
            </w:pPr>
          </w:p>
          <w:p w14:paraId="3C4A9CA8" w14:textId="77777777" w:rsidR="00220E69" w:rsidRDefault="00220E69" w:rsidP="00D77C42">
            <w:pPr>
              <w:pStyle w:val="Standard"/>
              <w:jc w:val="both"/>
            </w:pPr>
          </w:p>
        </w:tc>
      </w:tr>
      <w:tr w:rsidR="00552790" w14:paraId="0BC373EC" w14:textId="77777777" w:rsidTr="00EB06EC">
        <w:tblPrEx>
          <w:tblCellMar>
            <w:top w:w="0" w:type="dxa"/>
            <w:bottom w:w="0" w:type="dxa"/>
          </w:tblCellMar>
        </w:tblPrEx>
        <w:trPr>
          <w:trHeight w:val="653"/>
        </w:trPr>
        <w:tc>
          <w:tcPr>
            <w:tcW w:w="431" w:type="dxa"/>
            <w:shd w:val="clear" w:color="auto" w:fill="auto"/>
            <w:tcMar>
              <w:top w:w="0" w:type="dxa"/>
              <w:left w:w="10" w:type="dxa"/>
              <w:bottom w:w="0" w:type="dxa"/>
              <w:right w:w="10" w:type="dxa"/>
            </w:tcMar>
          </w:tcPr>
          <w:p w14:paraId="6CB14609" w14:textId="77777777" w:rsidR="00552790" w:rsidRDefault="00552790">
            <w:pPr>
              <w:pStyle w:val="Standard"/>
              <w:jc w:val="center"/>
            </w:pPr>
          </w:p>
        </w:tc>
        <w:tc>
          <w:tcPr>
            <w:tcW w:w="2410"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vAlign w:val="center"/>
          </w:tcPr>
          <w:p w14:paraId="67D8B26A" w14:textId="77777777" w:rsidR="00552790" w:rsidRDefault="00000000" w:rsidP="006C118B">
            <w:pPr>
              <w:pStyle w:val="Standard"/>
            </w:pPr>
            <w:r>
              <w:rPr>
                <w:b/>
              </w:rPr>
              <w:t>NAZIV PROGRAMA</w:t>
            </w:r>
          </w:p>
        </w:tc>
        <w:tc>
          <w:tcPr>
            <w:tcW w:w="7938" w:type="dxa"/>
            <w:gridSpan w:val="2"/>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vAlign w:val="center"/>
          </w:tcPr>
          <w:p w14:paraId="7F41831E" w14:textId="77777777" w:rsidR="00552790" w:rsidRDefault="00000000" w:rsidP="00D77C42">
            <w:pPr>
              <w:pStyle w:val="Standard"/>
              <w:jc w:val="both"/>
            </w:pPr>
            <w:r>
              <w:rPr>
                <w:b/>
              </w:rPr>
              <w:t>Promocija i promidžba proizvoda i područja</w:t>
            </w:r>
          </w:p>
          <w:p w14:paraId="0F500459" w14:textId="77777777" w:rsidR="00552790" w:rsidRDefault="00000000" w:rsidP="00D77C42">
            <w:pPr>
              <w:pStyle w:val="Standard"/>
              <w:jc w:val="both"/>
            </w:pPr>
            <w:r>
              <w:rPr>
                <w:b/>
                <w:bCs/>
                <w:color w:val="000000"/>
              </w:rPr>
              <w:t>28.500,00 €</w:t>
            </w:r>
          </w:p>
        </w:tc>
      </w:tr>
      <w:tr w:rsidR="00552790" w14:paraId="00FD40FE" w14:textId="77777777" w:rsidTr="00EB06EC">
        <w:tblPrEx>
          <w:tblCellMar>
            <w:top w:w="0" w:type="dxa"/>
            <w:bottom w:w="0" w:type="dxa"/>
          </w:tblCellMar>
        </w:tblPrEx>
        <w:trPr>
          <w:trHeight w:val="847"/>
        </w:trPr>
        <w:tc>
          <w:tcPr>
            <w:tcW w:w="431" w:type="dxa"/>
            <w:shd w:val="clear" w:color="auto" w:fill="auto"/>
            <w:tcMar>
              <w:top w:w="0" w:type="dxa"/>
              <w:left w:w="10" w:type="dxa"/>
              <w:bottom w:w="0" w:type="dxa"/>
              <w:right w:w="10" w:type="dxa"/>
            </w:tcMar>
          </w:tcPr>
          <w:p w14:paraId="6442D0F1" w14:textId="77777777" w:rsidR="00552790" w:rsidRDefault="00552790">
            <w:pPr>
              <w:pStyle w:val="Standard"/>
              <w:jc w:val="center"/>
            </w:pP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2568DD5" w14:textId="77777777" w:rsidR="00552790" w:rsidRDefault="00000000" w:rsidP="006C118B">
            <w:pPr>
              <w:pStyle w:val="Standard"/>
            </w:pPr>
            <w:r>
              <w:t>CILJ PROGRAMA</w:t>
            </w:r>
          </w:p>
        </w:tc>
        <w:tc>
          <w:tcPr>
            <w:tcW w:w="7938"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D8C0DE0" w14:textId="05E6DC00" w:rsidR="00552790" w:rsidRDefault="00000000" w:rsidP="00D77C42">
            <w:pPr>
              <w:pStyle w:val="Standard"/>
              <w:jc w:val="both"/>
            </w:pPr>
            <w:r>
              <w:t>Bolja organizacija poljoprivrednih proizvođača u svrhu kvalitetnijeg izlaska na tržište, ostvarivanje većeg profita i turističke ponude.</w:t>
            </w:r>
          </w:p>
        </w:tc>
      </w:tr>
      <w:tr w:rsidR="00552790" w14:paraId="01EEA8B3" w14:textId="77777777" w:rsidTr="00EB06EC">
        <w:tblPrEx>
          <w:tblCellMar>
            <w:top w:w="0" w:type="dxa"/>
            <w:bottom w:w="0" w:type="dxa"/>
          </w:tblCellMar>
        </w:tblPrEx>
        <w:trPr>
          <w:trHeight w:val="847"/>
        </w:trPr>
        <w:tc>
          <w:tcPr>
            <w:tcW w:w="431" w:type="dxa"/>
            <w:shd w:val="clear" w:color="auto" w:fill="auto"/>
            <w:tcMar>
              <w:top w:w="0" w:type="dxa"/>
              <w:left w:w="10" w:type="dxa"/>
              <w:bottom w:w="0" w:type="dxa"/>
              <w:right w:w="10" w:type="dxa"/>
            </w:tcMar>
          </w:tcPr>
          <w:p w14:paraId="0EB2F212" w14:textId="77777777" w:rsidR="00552790" w:rsidRDefault="00552790">
            <w:pPr>
              <w:pStyle w:val="Standard"/>
              <w:jc w:val="center"/>
            </w:pP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1FD4CF3" w14:textId="77777777" w:rsidR="00552790" w:rsidRDefault="00000000" w:rsidP="006C118B">
            <w:pPr>
              <w:pStyle w:val="Standard"/>
            </w:pPr>
            <w:r>
              <w:t>POKAZATELJ USPJEŠNOSTI PROGRAMA</w:t>
            </w:r>
          </w:p>
        </w:tc>
        <w:tc>
          <w:tcPr>
            <w:tcW w:w="7938"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D7DABED" w14:textId="15C2C0F1" w:rsidR="00552790" w:rsidRDefault="00000000" w:rsidP="00D77C42">
            <w:pPr>
              <w:pStyle w:val="Standard"/>
              <w:jc w:val="both"/>
            </w:pPr>
            <w:r>
              <w:t>Podizanje svijesti stanovništava o kvaliteti autohtoni</w:t>
            </w:r>
            <w:r w:rsidR="00220E69">
              <w:t>h</w:t>
            </w:r>
            <w:r>
              <w:t xml:space="preserve"> proizvoda i drugih poljoprivrednih proizvoda Sisačko-moslavačke županije, promicanje Sisačko-moslavačke županije kako u RH tako i u EU.</w:t>
            </w:r>
          </w:p>
          <w:p w14:paraId="09399AA7" w14:textId="77777777" w:rsidR="00552790" w:rsidRDefault="00000000" w:rsidP="00D77C42">
            <w:pPr>
              <w:pStyle w:val="Standard"/>
              <w:jc w:val="both"/>
            </w:pPr>
            <w:r>
              <w:t xml:space="preserve">Promidžbene aktivnosti u svrhu postizanja prepoznatljivosti autohtone sorte  Sisačko-moslavačke županije - </w:t>
            </w:r>
            <w:proofErr w:type="spellStart"/>
            <w:r>
              <w:t>Škrlet</w:t>
            </w:r>
            <w:proofErr w:type="spellEnd"/>
            <w:r>
              <w:t>.</w:t>
            </w:r>
          </w:p>
        </w:tc>
      </w:tr>
      <w:tr w:rsidR="00552790" w14:paraId="0A028F02" w14:textId="77777777" w:rsidTr="00EB06EC">
        <w:tblPrEx>
          <w:tblCellMar>
            <w:top w:w="0" w:type="dxa"/>
            <w:bottom w:w="0" w:type="dxa"/>
          </w:tblCellMar>
        </w:tblPrEx>
        <w:trPr>
          <w:trHeight w:val="410"/>
        </w:trPr>
        <w:tc>
          <w:tcPr>
            <w:tcW w:w="431" w:type="dxa"/>
            <w:shd w:val="clear" w:color="auto" w:fill="auto"/>
            <w:tcMar>
              <w:top w:w="0" w:type="dxa"/>
              <w:left w:w="10" w:type="dxa"/>
              <w:bottom w:w="0" w:type="dxa"/>
              <w:right w:w="10" w:type="dxa"/>
            </w:tcMar>
          </w:tcPr>
          <w:p w14:paraId="3BCA9F10" w14:textId="77777777" w:rsidR="00552790" w:rsidRDefault="00552790">
            <w:pPr>
              <w:pStyle w:val="Standard"/>
              <w:jc w:val="center"/>
              <w:rPr>
                <w:b/>
              </w:rPr>
            </w:pPr>
          </w:p>
        </w:tc>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6744FFF4" w14:textId="77777777" w:rsidR="00552790" w:rsidRDefault="00552790" w:rsidP="006C118B">
            <w:pPr>
              <w:pStyle w:val="Standard"/>
              <w:rPr>
                <w:b/>
              </w:rPr>
            </w:pPr>
          </w:p>
          <w:p w14:paraId="5D1C2DFF" w14:textId="77777777" w:rsidR="00552790" w:rsidRPr="00A92998" w:rsidRDefault="00000000" w:rsidP="006C118B">
            <w:pPr>
              <w:pStyle w:val="Standard"/>
              <w:rPr>
                <w:bCs/>
              </w:rPr>
            </w:pPr>
            <w:r w:rsidRPr="00A92998">
              <w:rPr>
                <w:bCs/>
              </w:rPr>
              <w:t>AKTIVNOST</w:t>
            </w:r>
          </w:p>
        </w:tc>
        <w:tc>
          <w:tcPr>
            <w:tcW w:w="7938"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1D1D813B" w14:textId="77777777" w:rsidR="00552790" w:rsidRDefault="00000000" w:rsidP="00D77C42">
            <w:pPr>
              <w:pStyle w:val="Standard"/>
              <w:jc w:val="both"/>
              <w:rPr>
                <w:b/>
              </w:rPr>
            </w:pPr>
            <w:r>
              <w:rPr>
                <w:b/>
              </w:rPr>
              <w:t>Manifestacija autohtonih sorta vina</w:t>
            </w:r>
          </w:p>
          <w:p w14:paraId="0FF37600" w14:textId="77777777" w:rsidR="00552790" w:rsidRDefault="00000000" w:rsidP="00D77C42">
            <w:pPr>
              <w:pStyle w:val="Standard"/>
              <w:jc w:val="both"/>
            </w:pPr>
            <w:r>
              <w:rPr>
                <w:b/>
                <w:color w:val="000000"/>
              </w:rPr>
              <w:t>28.500,00 €</w:t>
            </w:r>
          </w:p>
        </w:tc>
      </w:tr>
      <w:tr w:rsidR="00552790" w14:paraId="5679661F" w14:textId="77777777" w:rsidTr="00EB06EC">
        <w:tblPrEx>
          <w:tblCellMar>
            <w:top w:w="0" w:type="dxa"/>
            <w:bottom w:w="0" w:type="dxa"/>
          </w:tblCellMar>
        </w:tblPrEx>
        <w:trPr>
          <w:trHeight w:val="274"/>
        </w:trPr>
        <w:tc>
          <w:tcPr>
            <w:tcW w:w="431" w:type="dxa"/>
            <w:shd w:val="clear" w:color="auto" w:fill="auto"/>
            <w:tcMar>
              <w:top w:w="0" w:type="dxa"/>
              <w:left w:w="10" w:type="dxa"/>
              <w:bottom w:w="0" w:type="dxa"/>
              <w:right w:w="10" w:type="dxa"/>
            </w:tcMar>
          </w:tcPr>
          <w:p w14:paraId="1F34EB43" w14:textId="77777777" w:rsidR="00552790" w:rsidRDefault="00552790">
            <w:pPr>
              <w:pStyle w:val="Standard"/>
              <w:jc w:val="center"/>
            </w:pP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C323145" w14:textId="77777777" w:rsidR="00552790" w:rsidRDefault="00000000" w:rsidP="006C118B">
            <w:pPr>
              <w:pStyle w:val="Standard"/>
            </w:pPr>
            <w:r>
              <w:t>OPIS PROGRAMA</w:t>
            </w:r>
          </w:p>
        </w:tc>
        <w:tc>
          <w:tcPr>
            <w:tcW w:w="7938"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C990C4B" w14:textId="4B81221F" w:rsidR="00552790" w:rsidRDefault="00000000" w:rsidP="00D77C42">
            <w:pPr>
              <w:pStyle w:val="Standard"/>
              <w:jc w:val="both"/>
            </w:pPr>
            <w:r>
              <w:t xml:space="preserve">Upravni odjel za poljoprivredu, ruralni razvoj, zaštitu okoliša i prirode u suradnji s udrugama vinogradara i vinara Sisačko-moslavačke županije organizirati će </w:t>
            </w:r>
            <w:r w:rsidR="00A92998">
              <w:t>manifestaciju s ciljem popularizacije autohtonih sorta vina te vinarstva, vinogradarstva i turističke ponude</w:t>
            </w:r>
            <w:r>
              <w:t>.</w:t>
            </w:r>
          </w:p>
        </w:tc>
      </w:tr>
      <w:tr w:rsidR="00552790" w14:paraId="43D28C84" w14:textId="77777777" w:rsidTr="00EB06EC">
        <w:tblPrEx>
          <w:tblCellMar>
            <w:top w:w="0" w:type="dxa"/>
            <w:bottom w:w="0" w:type="dxa"/>
          </w:tblCellMar>
        </w:tblPrEx>
        <w:trPr>
          <w:trHeight w:val="534"/>
        </w:trPr>
        <w:tc>
          <w:tcPr>
            <w:tcW w:w="431" w:type="dxa"/>
            <w:shd w:val="clear" w:color="auto" w:fill="auto"/>
            <w:tcMar>
              <w:top w:w="0" w:type="dxa"/>
              <w:left w:w="10" w:type="dxa"/>
              <w:bottom w:w="0" w:type="dxa"/>
              <w:right w:w="10" w:type="dxa"/>
            </w:tcMar>
          </w:tcPr>
          <w:p w14:paraId="0A4F9B0A" w14:textId="77777777" w:rsidR="00552790" w:rsidRDefault="00552790">
            <w:pPr>
              <w:pStyle w:val="Standard"/>
              <w:jc w:val="center"/>
            </w:pP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AFB9810" w14:textId="77777777" w:rsidR="00552790" w:rsidRDefault="00000000" w:rsidP="006C118B">
            <w:pPr>
              <w:pStyle w:val="Standard"/>
            </w:pPr>
            <w:r>
              <w:t>OBRAZLOŽENJE PROGRAMA KROZ CILJEVE KOJI ĆE SE OSTVARITI PROVEDBOM PROGRAMA</w:t>
            </w:r>
          </w:p>
        </w:tc>
        <w:tc>
          <w:tcPr>
            <w:tcW w:w="7938"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10577F4" w14:textId="77777777" w:rsidR="00552790" w:rsidRDefault="00000000" w:rsidP="00D77C42">
            <w:pPr>
              <w:pStyle w:val="Standard"/>
              <w:jc w:val="both"/>
            </w:pPr>
            <w:r>
              <w:t>Poljoprivreda je strateška gospodarska grana Sisačko-moslavačke županije. Temeljem Nacionalne razvojne strategije Republike Hrvatske do 2030. godine kao i Višegodišnjeg financijskog okvira EU za vremensko razdoblje 2021.-2027. godine potpore u poljoprivredi provode se sukladno posebnom cilju:</w:t>
            </w:r>
          </w:p>
          <w:p w14:paraId="19D792D3" w14:textId="77777777" w:rsidR="00552790" w:rsidRDefault="00000000" w:rsidP="00D77C42">
            <w:pPr>
              <w:pStyle w:val="Standard"/>
              <w:jc w:val="both"/>
            </w:pPr>
            <w:r>
              <w:t xml:space="preserve">PC6. Razvoj održive poljoprivrede/Povećanje konkurentnosti poljoprivredne proizvodnje  </w:t>
            </w:r>
          </w:p>
          <w:p w14:paraId="7E28718E" w14:textId="77777777" w:rsidR="00552790" w:rsidRDefault="00000000" w:rsidP="00D77C42">
            <w:pPr>
              <w:pStyle w:val="Standard"/>
              <w:jc w:val="both"/>
            </w:pPr>
            <w:r>
              <w:t xml:space="preserve"> Mjera posebnog cilja</w:t>
            </w:r>
          </w:p>
          <w:p w14:paraId="70994AAC" w14:textId="77777777" w:rsidR="00552790" w:rsidRDefault="00000000" w:rsidP="00D77C42">
            <w:pPr>
              <w:pStyle w:val="Standard"/>
              <w:jc w:val="both"/>
            </w:pPr>
            <w:r>
              <w:t>6.3. Promocija i promidžba proizvoda i ruralnog područja Sisačko-moslavačke županije.</w:t>
            </w:r>
          </w:p>
        </w:tc>
      </w:tr>
      <w:tr w:rsidR="00552790" w14:paraId="3FE1A624" w14:textId="77777777" w:rsidTr="00EB06EC">
        <w:tblPrEx>
          <w:tblCellMar>
            <w:top w:w="0" w:type="dxa"/>
            <w:bottom w:w="0" w:type="dxa"/>
          </w:tblCellMar>
        </w:tblPrEx>
        <w:trPr>
          <w:trHeight w:val="782"/>
        </w:trPr>
        <w:tc>
          <w:tcPr>
            <w:tcW w:w="431" w:type="dxa"/>
            <w:shd w:val="clear" w:color="auto" w:fill="auto"/>
            <w:tcMar>
              <w:top w:w="0" w:type="dxa"/>
              <w:left w:w="10" w:type="dxa"/>
              <w:bottom w:w="0" w:type="dxa"/>
              <w:right w:w="10" w:type="dxa"/>
            </w:tcMar>
          </w:tcPr>
          <w:p w14:paraId="7F656A4F" w14:textId="77777777" w:rsidR="00552790" w:rsidRDefault="00552790">
            <w:pPr>
              <w:pStyle w:val="Standard"/>
              <w:jc w:val="center"/>
            </w:pPr>
          </w:p>
        </w:tc>
        <w:tc>
          <w:tcPr>
            <w:tcW w:w="2410"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70AC480A" w14:textId="77777777" w:rsidR="00552790" w:rsidRDefault="00000000" w:rsidP="006C118B">
            <w:pPr>
              <w:pStyle w:val="Standard"/>
            </w:pPr>
            <w:r>
              <w:rPr>
                <w:b/>
              </w:rPr>
              <w:t>NAZIV PROGRAMA</w:t>
            </w:r>
          </w:p>
        </w:tc>
        <w:tc>
          <w:tcPr>
            <w:tcW w:w="7938" w:type="dxa"/>
            <w:gridSpan w:val="2"/>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1C54A4D7" w14:textId="77777777" w:rsidR="00552790" w:rsidRDefault="00000000" w:rsidP="00D77C42">
            <w:pPr>
              <w:pStyle w:val="Standard"/>
              <w:jc w:val="both"/>
            </w:pPr>
            <w:r>
              <w:rPr>
                <w:b/>
                <w:bCs/>
              </w:rPr>
              <w:t>Kontrola populacije napuštenih pasa na području SMŽ</w:t>
            </w:r>
          </w:p>
          <w:p w14:paraId="764493A9" w14:textId="77777777" w:rsidR="00552790" w:rsidRDefault="00000000" w:rsidP="00D77C42">
            <w:pPr>
              <w:pStyle w:val="Standard"/>
              <w:ind w:left="720"/>
              <w:jc w:val="both"/>
            </w:pPr>
            <w:r>
              <w:rPr>
                <w:b/>
                <w:bCs/>
                <w:color w:val="000000"/>
              </w:rPr>
              <w:t>1.327,00 €</w:t>
            </w:r>
          </w:p>
        </w:tc>
      </w:tr>
      <w:tr w:rsidR="00552790" w14:paraId="06642948" w14:textId="77777777" w:rsidTr="00EB06EC">
        <w:tblPrEx>
          <w:tblCellMar>
            <w:top w:w="0" w:type="dxa"/>
            <w:bottom w:w="0" w:type="dxa"/>
          </w:tblCellMar>
        </w:tblPrEx>
        <w:trPr>
          <w:trHeight w:val="632"/>
        </w:trPr>
        <w:tc>
          <w:tcPr>
            <w:tcW w:w="431" w:type="dxa"/>
            <w:shd w:val="clear" w:color="auto" w:fill="auto"/>
            <w:tcMar>
              <w:top w:w="0" w:type="dxa"/>
              <w:left w:w="10" w:type="dxa"/>
              <w:bottom w:w="0" w:type="dxa"/>
              <w:right w:w="10" w:type="dxa"/>
            </w:tcMar>
          </w:tcPr>
          <w:p w14:paraId="4EAF94B6" w14:textId="77777777" w:rsidR="00552790" w:rsidRDefault="00552790">
            <w:pPr>
              <w:pStyle w:val="Standard"/>
              <w:jc w:val="center"/>
            </w:pP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0E8D798" w14:textId="77777777" w:rsidR="00552790" w:rsidRDefault="00000000" w:rsidP="006C118B">
            <w:pPr>
              <w:pStyle w:val="Standard"/>
            </w:pPr>
            <w:r>
              <w:t>CILJ PROGRAMA</w:t>
            </w:r>
          </w:p>
        </w:tc>
        <w:tc>
          <w:tcPr>
            <w:tcW w:w="7938"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3FA3B504" w14:textId="77777777" w:rsidR="00552790" w:rsidRDefault="00000000" w:rsidP="00D77C42">
            <w:pPr>
              <w:pStyle w:val="Standard"/>
              <w:jc w:val="both"/>
            </w:pPr>
            <w:r>
              <w:t>Program se provodi t</w:t>
            </w:r>
            <w:r>
              <w:rPr>
                <w:bCs/>
              </w:rPr>
              <w:t>emeljem Zakona o zaštiti životinja („Narodne novine“, broj 102/17 i 32/19) donosi se ovaj Program sa svrhom utjecanja na uzroke problema i smanjenja nastanka populacije neželjenih, a zatim i napuštenih pasa.</w:t>
            </w:r>
          </w:p>
        </w:tc>
      </w:tr>
      <w:tr w:rsidR="00552790" w14:paraId="11B181C4" w14:textId="77777777" w:rsidTr="00EB06EC">
        <w:tblPrEx>
          <w:tblCellMar>
            <w:top w:w="0" w:type="dxa"/>
            <w:bottom w:w="0" w:type="dxa"/>
          </w:tblCellMar>
        </w:tblPrEx>
        <w:trPr>
          <w:trHeight w:val="632"/>
        </w:trPr>
        <w:tc>
          <w:tcPr>
            <w:tcW w:w="431" w:type="dxa"/>
            <w:shd w:val="clear" w:color="auto" w:fill="auto"/>
            <w:tcMar>
              <w:top w:w="0" w:type="dxa"/>
              <w:left w:w="10" w:type="dxa"/>
              <w:bottom w:w="0" w:type="dxa"/>
              <w:right w:w="10" w:type="dxa"/>
            </w:tcMar>
          </w:tcPr>
          <w:p w14:paraId="4B9065EE" w14:textId="77777777" w:rsidR="00552790" w:rsidRDefault="00552790">
            <w:pPr>
              <w:pStyle w:val="Standard"/>
              <w:jc w:val="center"/>
            </w:pP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DA32CD4" w14:textId="77777777" w:rsidR="00552790" w:rsidRDefault="00000000" w:rsidP="006C118B">
            <w:pPr>
              <w:pStyle w:val="Standard"/>
            </w:pPr>
            <w:r>
              <w:t>POKAZATELJ USPJEŠNOSTI PROGRAMA</w:t>
            </w:r>
          </w:p>
        </w:tc>
        <w:tc>
          <w:tcPr>
            <w:tcW w:w="7938"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77FBCB41" w14:textId="77777777" w:rsidR="00552790" w:rsidRDefault="00000000" w:rsidP="00D77C42">
            <w:pPr>
              <w:pStyle w:val="Standard"/>
              <w:jc w:val="both"/>
            </w:pPr>
            <w:r>
              <w:rPr>
                <w:bCs/>
              </w:rPr>
              <w:t>Smanjivanje broja napuštenih pasa i poboljšanja odgovornog držanja pasa kao kućnih ljubimaca.</w:t>
            </w:r>
          </w:p>
        </w:tc>
      </w:tr>
      <w:tr w:rsidR="00552790" w14:paraId="2E6215B0" w14:textId="77777777" w:rsidTr="00EB06EC">
        <w:tblPrEx>
          <w:tblCellMar>
            <w:top w:w="0" w:type="dxa"/>
            <w:bottom w:w="0" w:type="dxa"/>
          </w:tblCellMar>
        </w:tblPrEx>
        <w:trPr>
          <w:trHeight w:val="632"/>
        </w:trPr>
        <w:tc>
          <w:tcPr>
            <w:tcW w:w="431" w:type="dxa"/>
            <w:shd w:val="clear" w:color="auto" w:fill="auto"/>
            <w:tcMar>
              <w:top w:w="0" w:type="dxa"/>
              <w:left w:w="10" w:type="dxa"/>
              <w:bottom w:w="0" w:type="dxa"/>
              <w:right w:w="10" w:type="dxa"/>
            </w:tcMar>
          </w:tcPr>
          <w:p w14:paraId="61CBE723" w14:textId="77777777" w:rsidR="00552790" w:rsidRDefault="00552790">
            <w:pPr>
              <w:pStyle w:val="Standard"/>
              <w:jc w:val="center"/>
            </w:pP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66F06A0" w14:textId="77777777" w:rsidR="00552790" w:rsidRPr="00A92998" w:rsidRDefault="00000000" w:rsidP="006C118B">
            <w:pPr>
              <w:pStyle w:val="Standard"/>
              <w:rPr>
                <w:bCs/>
              </w:rPr>
            </w:pPr>
            <w:r w:rsidRPr="00A92998">
              <w:rPr>
                <w:bCs/>
              </w:rPr>
              <w:t>AKTIVNOST</w:t>
            </w:r>
          </w:p>
        </w:tc>
        <w:tc>
          <w:tcPr>
            <w:tcW w:w="7938"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4C5E0AF4" w14:textId="77777777" w:rsidR="00552790" w:rsidRDefault="00000000" w:rsidP="00D77C42">
            <w:pPr>
              <w:pStyle w:val="Standard"/>
              <w:jc w:val="both"/>
            </w:pPr>
            <w:r>
              <w:rPr>
                <w:b/>
              </w:rPr>
              <w:t>Medijske akcije za udomljavanje pasa iz skloništa- poticanje zaštite životinja kroz edukaciju stanovništva</w:t>
            </w:r>
          </w:p>
          <w:p w14:paraId="4ED722E2" w14:textId="77777777" w:rsidR="00552790" w:rsidRDefault="00000000" w:rsidP="00D77C42">
            <w:pPr>
              <w:pStyle w:val="Standard"/>
              <w:jc w:val="both"/>
            </w:pPr>
            <w:r>
              <w:rPr>
                <w:b/>
                <w:color w:val="000000"/>
              </w:rPr>
              <w:t>1.327,00 €</w:t>
            </w:r>
          </w:p>
        </w:tc>
      </w:tr>
      <w:tr w:rsidR="00552790" w14:paraId="0DA6FBE8" w14:textId="77777777" w:rsidTr="00EB06EC">
        <w:tblPrEx>
          <w:tblCellMar>
            <w:top w:w="0" w:type="dxa"/>
            <w:bottom w:w="0" w:type="dxa"/>
          </w:tblCellMar>
        </w:tblPrEx>
        <w:trPr>
          <w:trHeight w:val="632"/>
        </w:trPr>
        <w:tc>
          <w:tcPr>
            <w:tcW w:w="431" w:type="dxa"/>
            <w:shd w:val="clear" w:color="auto" w:fill="auto"/>
            <w:tcMar>
              <w:top w:w="0" w:type="dxa"/>
              <w:left w:w="10" w:type="dxa"/>
              <w:bottom w:w="0" w:type="dxa"/>
              <w:right w:w="10" w:type="dxa"/>
            </w:tcMar>
          </w:tcPr>
          <w:p w14:paraId="03E6D5C3" w14:textId="77777777" w:rsidR="00552790" w:rsidRDefault="00552790">
            <w:pPr>
              <w:pStyle w:val="Standard"/>
              <w:jc w:val="center"/>
            </w:pP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9A33EA1" w14:textId="77777777" w:rsidR="00552790" w:rsidRDefault="00000000" w:rsidP="006C118B">
            <w:pPr>
              <w:pStyle w:val="Standard"/>
            </w:pPr>
            <w:r>
              <w:t>OPIS PROGRAMA</w:t>
            </w:r>
          </w:p>
        </w:tc>
        <w:tc>
          <w:tcPr>
            <w:tcW w:w="7938"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16A68773" w14:textId="77777777" w:rsidR="00552790" w:rsidRDefault="00000000" w:rsidP="00D77C42">
            <w:pPr>
              <w:pStyle w:val="Standard"/>
              <w:jc w:val="both"/>
            </w:pPr>
            <w:r>
              <w:t>Upravni odjel za poljoprivredu, ruralni razvoj, zaštitu okoliša i prirode u suradnji s udrugama za zaštitu životinja provoditi će edukaciju stanovništva o zaštiti i dobrobiti životinja.</w:t>
            </w:r>
          </w:p>
        </w:tc>
      </w:tr>
      <w:tr w:rsidR="00552790" w14:paraId="5ECC9EB9" w14:textId="77777777" w:rsidTr="00EB06EC">
        <w:tblPrEx>
          <w:tblCellMar>
            <w:top w:w="0" w:type="dxa"/>
            <w:bottom w:w="0" w:type="dxa"/>
          </w:tblCellMar>
        </w:tblPrEx>
        <w:trPr>
          <w:trHeight w:val="632"/>
        </w:trPr>
        <w:tc>
          <w:tcPr>
            <w:tcW w:w="431" w:type="dxa"/>
            <w:shd w:val="clear" w:color="auto" w:fill="auto"/>
            <w:tcMar>
              <w:top w:w="0" w:type="dxa"/>
              <w:left w:w="10" w:type="dxa"/>
              <w:bottom w:w="0" w:type="dxa"/>
              <w:right w:w="10" w:type="dxa"/>
            </w:tcMar>
          </w:tcPr>
          <w:p w14:paraId="5A1A9E70" w14:textId="77777777" w:rsidR="00552790" w:rsidRDefault="00552790">
            <w:pPr>
              <w:pStyle w:val="Standard"/>
              <w:jc w:val="center"/>
            </w:pP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A3D2081" w14:textId="77777777" w:rsidR="00552790" w:rsidRDefault="00000000" w:rsidP="006C118B">
            <w:pPr>
              <w:pStyle w:val="Standard"/>
            </w:pPr>
            <w:r>
              <w:t>OBRAZLOŽENJE PROGRAMA KROZ CILJEVE KOJI ĆE SE OSTVARITI PROVEDBOM PROGRAMA</w:t>
            </w:r>
          </w:p>
          <w:p w14:paraId="2614CB55" w14:textId="77777777" w:rsidR="00552790" w:rsidRDefault="00552790" w:rsidP="006C118B">
            <w:pPr>
              <w:pStyle w:val="Standard"/>
            </w:pPr>
          </w:p>
        </w:tc>
        <w:tc>
          <w:tcPr>
            <w:tcW w:w="7938"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06C946E3" w14:textId="77777777" w:rsidR="00552790" w:rsidRDefault="00000000" w:rsidP="00D77C42">
            <w:pPr>
              <w:pStyle w:val="Standard"/>
              <w:jc w:val="both"/>
            </w:pPr>
            <w:r>
              <w:t>Poljoprivreda je strateška gospodarska grana Sisačko-moslavačke županije. Temeljem Nacionalne razvojne strategije Republike Hrvatske do 2030. godine kao i Višegodišnjeg financijskog okvira EU za vremensko razdoblje 2021.-2027. godine potpore u poljoprivredi provode se sukladno posebnom cilju:</w:t>
            </w:r>
          </w:p>
          <w:p w14:paraId="72B11F1F" w14:textId="77777777" w:rsidR="00552790" w:rsidRDefault="00000000" w:rsidP="00D77C42">
            <w:pPr>
              <w:pStyle w:val="Standard"/>
              <w:jc w:val="both"/>
            </w:pPr>
            <w:r>
              <w:t>PC6. Razvoj održive poljoprivrede/Povećanje konkurentnosti poljoprivredne proizvodnje</w:t>
            </w:r>
          </w:p>
          <w:p w14:paraId="1003CBFF" w14:textId="77777777" w:rsidR="00552790" w:rsidRDefault="00000000" w:rsidP="00D77C42">
            <w:pPr>
              <w:pStyle w:val="Standard"/>
              <w:jc w:val="both"/>
            </w:pPr>
            <w:r>
              <w:t xml:space="preserve"> Mjera posebnog cilja</w:t>
            </w:r>
          </w:p>
          <w:p w14:paraId="071C7C9A" w14:textId="77777777" w:rsidR="00552790" w:rsidRDefault="00000000" w:rsidP="00D77C42">
            <w:pPr>
              <w:pStyle w:val="Standard"/>
              <w:jc w:val="both"/>
            </w:pPr>
            <w:r>
              <w:t>6.3. Promocija i promidžba proizvoda i ruralnog područja Sisačko-moslavačke županije.</w:t>
            </w:r>
          </w:p>
          <w:p w14:paraId="7CB5A01E" w14:textId="77777777" w:rsidR="00A92998" w:rsidRDefault="00A92998" w:rsidP="00D77C42">
            <w:pPr>
              <w:pStyle w:val="Standard"/>
              <w:jc w:val="both"/>
            </w:pPr>
          </w:p>
        </w:tc>
      </w:tr>
      <w:tr w:rsidR="00552790" w14:paraId="231D8C10" w14:textId="77777777" w:rsidTr="00EB06EC">
        <w:tblPrEx>
          <w:tblCellMar>
            <w:top w:w="0" w:type="dxa"/>
            <w:bottom w:w="0" w:type="dxa"/>
          </w:tblCellMar>
        </w:tblPrEx>
        <w:tc>
          <w:tcPr>
            <w:tcW w:w="431" w:type="dxa"/>
            <w:shd w:val="clear" w:color="auto" w:fill="auto"/>
            <w:tcMar>
              <w:top w:w="0" w:type="dxa"/>
              <w:left w:w="10" w:type="dxa"/>
              <w:bottom w:w="0" w:type="dxa"/>
              <w:right w:w="10" w:type="dxa"/>
            </w:tcMar>
          </w:tcPr>
          <w:p w14:paraId="6AF21AE9" w14:textId="77777777" w:rsidR="00552790" w:rsidRDefault="00552790">
            <w:pPr>
              <w:pStyle w:val="Standard"/>
              <w:tabs>
                <w:tab w:val="left" w:pos="5715"/>
              </w:tabs>
              <w:jc w:val="center"/>
            </w:pPr>
          </w:p>
        </w:tc>
        <w:tc>
          <w:tcPr>
            <w:tcW w:w="2410"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64FF5893" w14:textId="77777777" w:rsidR="00552790" w:rsidRDefault="00000000" w:rsidP="006C118B">
            <w:pPr>
              <w:pStyle w:val="Standard"/>
              <w:tabs>
                <w:tab w:val="left" w:pos="5715"/>
              </w:tabs>
            </w:pPr>
            <w:r>
              <w:rPr>
                <w:b/>
              </w:rPr>
              <w:t>NAZIV PROGRAMA</w:t>
            </w:r>
          </w:p>
        </w:tc>
        <w:tc>
          <w:tcPr>
            <w:tcW w:w="7938" w:type="dxa"/>
            <w:gridSpan w:val="2"/>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32F5EA07" w14:textId="77777777" w:rsidR="00552790" w:rsidRDefault="00000000" w:rsidP="00D77C42">
            <w:pPr>
              <w:pStyle w:val="Standard"/>
              <w:tabs>
                <w:tab w:val="left" w:pos="5715"/>
              </w:tabs>
              <w:jc w:val="both"/>
            </w:pPr>
            <w:r>
              <w:rPr>
                <w:b/>
              </w:rPr>
              <w:t>Razvoj slatkovodnog ribarstva</w:t>
            </w:r>
          </w:p>
          <w:p w14:paraId="1F1FD43B" w14:textId="77777777" w:rsidR="00552790" w:rsidRDefault="00000000" w:rsidP="00D77C42">
            <w:pPr>
              <w:pStyle w:val="Standard"/>
              <w:tabs>
                <w:tab w:val="left" w:pos="5715"/>
              </w:tabs>
              <w:jc w:val="both"/>
            </w:pPr>
            <w:r>
              <w:rPr>
                <w:b/>
              </w:rPr>
              <w:t>664,00 €</w:t>
            </w:r>
          </w:p>
        </w:tc>
      </w:tr>
      <w:tr w:rsidR="00552790" w14:paraId="5DB5C1E6" w14:textId="77777777" w:rsidTr="00EB06EC">
        <w:tblPrEx>
          <w:tblCellMar>
            <w:top w:w="0" w:type="dxa"/>
            <w:bottom w:w="0" w:type="dxa"/>
          </w:tblCellMar>
        </w:tblPrEx>
        <w:tc>
          <w:tcPr>
            <w:tcW w:w="431" w:type="dxa"/>
            <w:shd w:val="clear" w:color="auto" w:fill="auto"/>
            <w:tcMar>
              <w:top w:w="0" w:type="dxa"/>
              <w:left w:w="10" w:type="dxa"/>
              <w:bottom w:w="0" w:type="dxa"/>
              <w:right w:w="10" w:type="dxa"/>
            </w:tcMar>
          </w:tcPr>
          <w:p w14:paraId="3F93173B" w14:textId="77777777" w:rsidR="00552790" w:rsidRDefault="00552790">
            <w:pPr>
              <w:pStyle w:val="Standard"/>
              <w:tabs>
                <w:tab w:val="left" w:pos="5715"/>
              </w:tabs>
              <w:jc w:val="center"/>
            </w:pP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8EF0EF9" w14:textId="77777777" w:rsidR="00552790" w:rsidRDefault="00000000" w:rsidP="006C118B">
            <w:pPr>
              <w:pStyle w:val="Standard"/>
              <w:tabs>
                <w:tab w:val="left" w:pos="5715"/>
              </w:tabs>
            </w:pPr>
            <w:r>
              <w:t>CILJ PROGRAMA</w:t>
            </w:r>
          </w:p>
        </w:tc>
        <w:tc>
          <w:tcPr>
            <w:tcW w:w="7938"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61E2672" w14:textId="77777777" w:rsidR="00552790" w:rsidRDefault="00000000" w:rsidP="00D77C42">
            <w:pPr>
              <w:pStyle w:val="Standard"/>
              <w:tabs>
                <w:tab w:val="left" w:pos="5715"/>
              </w:tabs>
              <w:jc w:val="both"/>
            </w:pPr>
            <w:r>
              <w:t>Program se provodi sukladno Pravilniku o gospodarskom ribolovu u slatkovodnom ribarstvu („Narodne novine“ broj 21/22), Zakona o slatkovodnom ribarstvu  („Narodne novine“ broj 63/19) i Pravilnika o granicama i površini ribolovnih područja i ribolovnih zona za slatkovodni ribolov te o dopuštenosti i ograničenjima ribolova („Narodne novine“ broj 14/22).</w:t>
            </w:r>
          </w:p>
        </w:tc>
      </w:tr>
      <w:tr w:rsidR="00552790" w14:paraId="418A1A74" w14:textId="77777777" w:rsidTr="00EB06EC">
        <w:tblPrEx>
          <w:tblCellMar>
            <w:top w:w="0" w:type="dxa"/>
            <w:bottom w:w="0" w:type="dxa"/>
          </w:tblCellMar>
        </w:tblPrEx>
        <w:tc>
          <w:tcPr>
            <w:tcW w:w="431" w:type="dxa"/>
            <w:shd w:val="clear" w:color="auto" w:fill="auto"/>
            <w:tcMar>
              <w:top w:w="0" w:type="dxa"/>
              <w:left w:w="10" w:type="dxa"/>
              <w:bottom w:w="0" w:type="dxa"/>
              <w:right w:w="10" w:type="dxa"/>
            </w:tcMar>
          </w:tcPr>
          <w:p w14:paraId="20DC7045" w14:textId="77777777" w:rsidR="00552790" w:rsidRDefault="00552790">
            <w:pPr>
              <w:pStyle w:val="Standard"/>
              <w:jc w:val="center"/>
            </w:pP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3CBC721" w14:textId="77777777" w:rsidR="00552790" w:rsidRDefault="00000000" w:rsidP="006C118B">
            <w:pPr>
              <w:pStyle w:val="Standard"/>
            </w:pPr>
            <w:r>
              <w:t>POKAZATELJ USPJEŠNOSTI PROGRAMA</w:t>
            </w:r>
          </w:p>
        </w:tc>
        <w:tc>
          <w:tcPr>
            <w:tcW w:w="7938"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BA32270" w14:textId="77777777" w:rsidR="00552790" w:rsidRDefault="00000000" w:rsidP="00D77C42">
            <w:pPr>
              <w:pStyle w:val="Standard"/>
              <w:tabs>
                <w:tab w:val="left" w:pos="5715"/>
              </w:tabs>
              <w:jc w:val="both"/>
            </w:pPr>
            <w:r>
              <w:t>Racionalno i održivo upravljanje ribljim fondom.</w:t>
            </w:r>
          </w:p>
          <w:p w14:paraId="3C6D20A4" w14:textId="77777777" w:rsidR="00552790" w:rsidRDefault="00552790" w:rsidP="00D77C42">
            <w:pPr>
              <w:pStyle w:val="Standard"/>
              <w:tabs>
                <w:tab w:val="left" w:pos="5715"/>
              </w:tabs>
              <w:jc w:val="both"/>
              <w:rPr>
                <w:shd w:val="clear" w:color="auto" w:fill="FFFF00"/>
              </w:rPr>
            </w:pPr>
          </w:p>
        </w:tc>
      </w:tr>
      <w:tr w:rsidR="00552790" w14:paraId="6B406EC8" w14:textId="77777777" w:rsidTr="00EB06EC">
        <w:tblPrEx>
          <w:tblCellMar>
            <w:top w:w="0" w:type="dxa"/>
            <w:bottom w:w="0" w:type="dxa"/>
          </w:tblCellMar>
        </w:tblPrEx>
        <w:tc>
          <w:tcPr>
            <w:tcW w:w="431" w:type="dxa"/>
            <w:shd w:val="clear" w:color="auto" w:fill="auto"/>
            <w:tcMar>
              <w:top w:w="0" w:type="dxa"/>
              <w:left w:w="10" w:type="dxa"/>
              <w:bottom w:w="0" w:type="dxa"/>
              <w:right w:w="10" w:type="dxa"/>
            </w:tcMar>
          </w:tcPr>
          <w:p w14:paraId="6A25BD0A" w14:textId="77777777" w:rsidR="00552790" w:rsidRDefault="00552790">
            <w:pPr>
              <w:pStyle w:val="Standard"/>
              <w:tabs>
                <w:tab w:val="left" w:pos="5715"/>
              </w:tabs>
              <w:jc w:val="center"/>
            </w:pP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4D20DDC" w14:textId="77777777" w:rsidR="00552790" w:rsidRPr="00A92998" w:rsidRDefault="00000000" w:rsidP="006C118B">
            <w:pPr>
              <w:pStyle w:val="Standard"/>
              <w:tabs>
                <w:tab w:val="left" w:pos="5715"/>
              </w:tabs>
              <w:rPr>
                <w:bCs/>
              </w:rPr>
            </w:pPr>
            <w:r w:rsidRPr="00A92998">
              <w:rPr>
                <w:bCs/>
              </w:rPr>
              <w:t>AKTIVNOST</w:t>
            </w:r>
          </w:p>
        </w:tc>
        <w:tc>
          <w:tcPr>
            <w:tcW w:w="7938"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96A99F9" w14:textId="77777777" w:rsidR="00552790" w:rsidRDefault="00000000" w:rsidP="00D77C42">
            <w:pPr>
              <w:pStyle w:val="Standard"/>
              <w:tabs>
                <w:tab w:val="left" w:pos="5715"/>
              </w:tabs>
              <w:jc w:val="both"/>
            </w:pPr>
            <w:r>
              <w:rPr>
                <w:b/>
              </w:rPr>
              <w:t>Subvencije korisnicima povlastica ribolovne zone na području Sisačko – moslavačke županije A1-A i S1-B</w:t>
            </w:r>
          </w:p>
          <w:p w14:paraId="19A1B243" w14:textId="77777777" w:rsidR="00552790" w:rsidRDefault="00000000" w:rsidP="00D77C42">
            <w:pPr>
              <w:pStyle w:val="Standard"/>
              <w:tabs>
                <w:tab w:val="left" w:pos="5715"/>
              </w:tabs>
              <w:jc w:val="both"/>
            </w:pPr>
            <w:r>
              <w:rPr>
                <w:b/>
              </w:rPr>
              <w:t>664,00 €</w:t>
            </w:r>
          </w:p>
        </w:tc>
      </w:tr>
      <w:tr w:rsidR="00552790" w14:paraId="3236A164" w14:textId="77777777" w:rsidTr="00EB06EC">
        <w:tblPrEx>
          <w:tblCellMar>
            <w:top w:w="0" w:type="dxa"/>
            <w:bottom w:w="0" w:type="dxa"/>
          </w:tblCellMar>
        </w:tblPrEx>
        <w:trPr>
          <w:trHeight w:val="2116"/>
        </w:trPr>
        <w:tc>
          <w:tcPr>
            <w:tcW w:w="431" w:type="dxa"/>
            <w:shd w:val="clear" w:color="auto" w:fill="auto"/>
            <w:tcMar>
              <w:top w:w="0" w:type="dxa"/>
              <w:left w:w="10" w:type="dxa"/>
              <w:bottom w:w="0" w:type="dxa"/>
              <w:right w:w="10" w:type="dxa"/>
            </w:tcMar>
          </w:tcPr>
          <w:p w14:paraId="21E6E293" w14:textId="77777777" w:rsidR="00552790" w:rsidRDefault="00552790">
            <w:pPr>
              <w:pStyle w:val="Standard"/>
              <w:tabs>
                <w:tab w:val="left" w:pos="5715"/>
              </w:tabs>
              <w:jc w:val="center"/>
            </w:pP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18ED4E1" w14:textId="77777777" w:rsidR="00552790" w:rsidRDefault="00000000" w:rsidP="006C118B">
            <w:pPr>
              <w:pStyle w:val="Standard"/>
              <w:tabs>
                <w:tab w:val="left" w:pos="5715"/>
              </w:tabs>
            </w:pPr>
            <w:r>
              <w:t>OPIS PROGRAMA</w:t>
            </w:r>
          </w:p>
        </w:tc>
        <w:tc>
          <w:tcPr>
            <w:tcW w:w="7938"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F898D69" w14:textId="77777777" w:rsidR="00552790" w:rsidRDefault="00000000" w:rsidP="00D77C42">
            <w:pPr>
              <w:pStyle w:val="Standard"/>
              <w:tabs>
                <w:tab w:val="left" w:pos="5715"/>
              </w:tabs>
              <w:jc w:val="both"/>
            </w:pPr>
            <w:r>
              <w:t>Program bi se provodio temeljem Javnog natječaja za dodjelu potpora korisnicima povlastica ribolovne zone na području Sisačko – moslavačke županije A1-A i S1-B</w:t>
            </w:r>
          </w:p>
          <w:p w14:paraId="6B02CE88" w14:textId="77777777" w:rsidR="00552790" w:rsidRDefault="00000000" w:rsidP="00D77C42">
            <w:pPr>
              <w:pStyle w:val="Standard"/>
              <w:tabs>
                <w:tab w:val="left" w:pos="5715"/>
              </w:tabs>
              <w:jc w:val="both"/>
            </w:pPr>
            <w:r>
              <w:t>Županijske potpore dodjeljuju se temeljem Javnog poziva, a provodi ga Povjerenstva za provedbu Javnog poziva.</w:t>
            </w:r>
          </w:p>
          <w:p w14:paraId="65BA2BFE" w14:textId="77777777" w:rsidR="00552790" w:rsidRDefault="00000000" w:rsidP="00D77C42">
            <w:pPr>
              <w:pStyle w:val="Standard"/>
              <w:tabs>
                <w:tab w:val="left" w:pos="5715"/>
              </w:tabs>
              <w:jc w:val="both"/>
            </w:pPr>
            <w:r>
              <w:t>Županijske potpore bi se dodjeljivale se na temelju provedenog  postupka i kriterija propisanih Javnim pozivom.</w:t>
            </w:r>
          </w:p>
        </w:tc>
      </w:tr>
      <w:tr w:rsidR="00552790" w14:paraId="7843CC54" w14:textId="77777777" w:rsidTr="00EB06EC">
        <w:tblPrEx>
          <w:tblCellMar>
            <w:top w:w="0" w:type="dxa"/>
            <w:bottom w:w="0" w:type="dxa"/>
          </w:tblCellMar>
        </w:tblPrEx>
        <w:trPr>
          <w:trHeight w:val="1929"/>
        </w:trPr>
        <w:tc>
          <w:tcPr>
            <w:tcW w:w="431" w:type="dxa"/>
            <w:shd w:val="clear" w:color="auto" w:fill="auto"/>
            <w:tcMar>
              <w:top w:w="0" w:type="dxa"/>
              <w:left w:w="10" w:type="dxa"/>
              <w:bottom w:w="0" w:type="dxa"/>
              <w:right w:w="10" w:type="dxa"/>
            </w:tcMar>
          </w:tcPr>
          <w:p w14:paraId="74DA454D" w14:textId="77777777" w:rsidR="00552790" w:rsidRDefault="00552790">
            <w:pPr>
              <w:pStyle w:val="Standard"/>
              <w:jc w:val="center"/>
            </w:pP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4A1A237" w14:textId="77777777" w:rsidR="00552790" w:rsidRDefault="00000000" w:rsidP="006C118B">
            <w:pPr>
              <w:pStyle w:val="Standard"/>
            </w:pPr>
            <w:r>
              <w:t>OBRAZLOŽENJE PROGRAMA KROZ CILJEVE KOJI ĆE SE OSTVARITI PROVEDBOM PROGRAMA</w:t>
            </w:r>
          </w:p>
        </w:tc>
        <w:tc>
          <w:tcPr>
            <w:tcW w:w="7938"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7D912EF" w14:textId="77777777" w:rsidR="00552790" w:rsidRDefault="00000000" w:rsidP="00D77C42">
            <w:pPr>
              <w:pStyle w:val="Standard"/>
              <w:tabs>
                <w:tab w:val="left" w:pos="5715"/>
              </w:tabs>
              <w:jc w:val="both"/>
            </w:pPr>
            <w:r>
              <w:t xml:space="preserve">PC6. Razvoj održive poljoprivrede/Povećanje konkurentnosti poljoprivredne proizvodnje  </w:t>
            </w:r>
          </w:p>
          <w:p w14:paraId="5DB85DDF" w14:textId="77777777" w:rsidR="00552790" w:rsidRDefault="00000000" w:rsidP="00D77C42">
            <w:pPr>
              <w:pStyle w:val="Standard"/>
              <w:tabs>
                <w:tab w:val="left" w:pos="5715"/>
              </w:tabs>
              <w:jc w:val="both"/>
            </w:pPr>
            <w:r>
              <w:t xml:space="preserve"> Mjera posebnog cilja</w:t>
            </w:r>
          </w:p>
          <w:p w14:paraId="04F62861" w14:textId="77777777" w:rsidR="00552790" w:rsidRDefault="00000000" w:rsidP="00D77C42">
            <w:pPr>
              <w:pStyle w:val="Standard"/>
              <w:tabs>
                <w:tab w:val="left" w:pos="5715"/>
              </w:tabs>
              <w:jc w:val="both"/>
            </w:pPr>
            <w:r>
              <w:t>6.1. Potpore razvoju poljoprivredne proizvodnje</w:t>
            </w:r>
          </w:p>
          <w:p w14:paraId="7277C815" w14:textId="77777777" w:rsidR="00552790" w:rsidRDefault="00552790" w:rsidP="00D77C42">
            <w:pPr>
              <w:pStyle w:val="Standard"/>
              <w:jc w:val="both"/>
              <w:rPr>
                <w:shd w:val="clear" w:color="auto" w:fill="FFFF00"/>
              </w:rPr>
            </w:pPr>
          </w:p>
        </w:tc>
      </w:tr>
      <w:tr w:rsidR="00552790" w14:paraId="5D059C74" w14:textId="77777777" w:rsidTr="00EB06EC">
        <w:tblPrEx>
          <w:tblCellMar>
            <w:top w:w="0" w:type="dxa"/>
            <w:bottom w:w="0" w:type="dxa"/>
          </w:tblCellMar>
        </w:tblPrEx>
        <w:trPr>
          <w:trHeight w:val="635"/>
        </w:trPr>
        <w:tc>
          <w:tcPr>
            <w:tcW w:w="431" w:type="dxa"/>
            <w:shd w:val="clear" w:color="auto" w:fill="auto"/>
            <w:tcMar>
              <w:top w:w="0" w:type="dxa"/>
              <w:left w:w="10" w:type="dxa"/>
              <w:bottom w:w="0" w:type="dxa"/>
              <w:right w:w="10" w:type="dxa"/>
            </w:tcMar>
          </w:tcPr>
          <w:p w14:paraId="5C02B8B6" w14:textId="77777777" w:rsidR="00552790" w:rsidRDefault="00552790">
            <w:pPr>
              <w:pStyle w:val="Standard"/>
              <w:jc w:val="center"/>
            </w:pPr>
          </w:p>
        </w:tc>
        <w:tc>
          <w:tcPr>
            <w:tcW w:w="2410"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vAlign w:val="center"/>
          </w:tcPr>
          <w:p w14:paraId="6F75043E" w14:textId="77777777" w:rsidR="00552790" w:rsidRDefault="00000000" w:rsidP="006C118B">
            <w:pPr>
              <w:pStyle w:val="Standard"/>
            </w:pPr>
            <w:r>
              <w:rPr>
                <w:b/>
              </w:rPr>
              <w:t>NAZIV PROGRAMA</w:t>
            </w:r>
          </w:p>
        </w:tc>
        <w:tc>
          <w:tcPr>
            <w:tcW w:w="7938" w:type="dxa"/>
            <w:gridSpan w:val="2"/>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vAlign w:val="center"/>
          </w:tcPr>
          <w:p w14:paraId="7730AE77" w14:textId="77777777" w:rsidR="00552790" w:rsidRDefault="00000000" w:rsidP="00D77C42">
            <w:pPr>
              <w:pStyle w:val="Standard"/>
              <w:tabs>
                <w:tab w:val="left" w:pos="5715"/>
              </w:tabs>
              <w:jc w:val="both"/>
            </w:pPr>
            <w:r>
              <w:rPr>
                <w:b/>
              </w:rPr>
              <w:t>Prirodne nepogode</w:t>
            </w:r>
          </w:p>
          <w:p w14:paraId="21A1F375" w14:textId="77777777" w:rsidR="00552790" w:rsidRDefault="00000000" w:rsidP="00D77C42">
            <w:pPr>
              <w:pStyle w:val="Standard"/>
              <w:tabs>
                <w:tab w:val="left" w:pos="5715"/>
              </w:tabs>
              <w:jc w:val="both"/>
            </w:pPr>
            <w:r>
              <w:rPr>
                <w:b/>
              </w:rPr>
              <w:t>6.636,14 €</w:t>
            </w:r>
          </w:p>
        </w:tc>
      </w:tr>
      <w:tr w:rsidR="00552790" w14:paraId="7C054412" w14:textId="77777777" w:rsidTr="00EB06EC">
        <w:tblPrEx>
          <w:tblCellMar>
            <w:top w:w="0" w:type="dxa"/>
            <w:bottom w:w="0" w:type="dxa"/>
          </w:tblCellMar>
        </w:tblPrEx>
        <w:trPr>
          <w:trHeight w:val="777"/>
        </w:trPr>
        <w:tc>
          <w:tcPr>
            <w:tcW w:w="431" w:type="dxa"/>
            <w:shd w:val="clear" w:color="auto" w:fill="auto"/>
            <w:tcMar>
              <w:top w:w="0" w:type="dxa"/>
              <w:left w:w="10" w:type="dxa"/>
              <w:bottom w:w="0" w:type="dxa"/>
              <w:right w:w="10" w:type="dxa"/>
            </w:tcMar>
          </w:tcPr>
          <w:p w14:paraId="3B4FFCE3" w14:textId="77777777" w:rsidR="00552790" w:rsidRDefault="00552790">
            <w:pPr>
              <w:pStyle w:val="Standard"/>
              <w:jc w:val="center"/>
            </w:pP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6A555C7" w14:textId="77777777" w:rsidR="00552790" w:rsidRDefault="00000000" w:rsidP="006C118B">
            <w:pPr>
              <w:pStyle w:val="Standard"/>
            </w:pPr>
            <w:r>
              <w:t>CILJ PROGRAMA</w:t>
            </w:r>
          </w:p>
        </w:tc>
        <w:tc>
          <w:tcPr>
            <w:tcW w:w="7938"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FD86772" w14:textId="77777777" w:rsidR="00552790" w:rsidRDefault="00000000" w:rsidP="00D77C42">
            <w:pPr>
              <w:pStyle w:val="Standard"/>
              <w:tabs>
                <w:tab w:val="left" w:pos="5715"/>
              </w:tabs>
              <w:jc w:val="both"/>
            </w:pPr>
            <w:r>
              <w:t xml:space="preserve">Vremenske prirodne nepogode mogu značajno utjecati na poljoprivrednu proizvodnju, infrastrukturu i pogone u energetskom sektoru, području vodoopskrbe, prometnica, zdravstva i obrazovanja, a značajni su i troškovi intervencija (zbrinjavanje stanovništva i službe spašavanja). Uslijed takvih nepogoda štete koje mogu nastati često su i nepopravljive. Logično je da štete značajno utječu kako na usluge tako i na prihode proizvođača što direktno utječe na njihovu egzistenciju. Županija je upravo zbog smanjenja rizika na što manju mjeru uslijed vremenske nepogode uzrokovane tučom svom Proračunu osigurala sredstva za sufinanciranje Državnog </w:t>
            </w:r>
            <w:proofErr w:type="spellStart"/>
            <w:r>
              <w:t>hidrometerološkog</w:t>
            </w:r>
            <w:proofErr w:type="spellEnd"/>
            <w:r>
              <w:t xml:space="preserve"> zavoda koji provodi obranu od tuče na području Republike Hrvatske.</w:t>
            </w:r>
          </w:p>
        </w:tc>
      </w:tr>
      <w:tr w:rsidR="00552790" w14:paraId="3B39D332" w14:textId="77777777" w:rsidTr="00EB06EC">
        <w:tblPrEx>
          <w:tblCellMar>
            <w:top w:w="0" w:type="dxa"/>
            <w:bottom w:w="0" w:type="dxa"/>
          </w:tblCellMar>
        </w:tblPrEx>
        <w:trPr>
          <w:trHeight w:val="777"/>
        </w:trPr>
        <w:tc>
          <w:tcPr>
            <w:tcW w:w="431" w:type="dxa"/>
            <w:shd w:val="clear" w:color="auto" w:fill="auto"/>
            <w:tcMar>
              <w:top w:w="0" w:type="dxa"/>
              <w:left w:w="10" w:type="dxa"/>
              <w:bottom w:w="0" w:type="dxa"/>
              <w:right w:w="10" w:type="dxa"/>
            </w:tcMar>
          </w:tcPr>
          <w:p w14:paraId="71116790" w14:textId="77777777" w:rsidR="00552790" w:rsidRDefault="00552790">
            <w:pPr>
              <w:pStyle w:val="Standard"/>
              <w:jc w:val="center"/>
            </w:pP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3BEF76C" w14:textId="77777777" w:rsidR="00552790" w:rsidRDefault="00000000" w:rsidP="006C118B">
            <w:pPr>
              <w:pStyle w:val="Standard"/>
            </w:pPr>
            <w:r>
              <w:t>POKAZATELJ USPJEŠNOSTI PROGRAMA</w:t>
            </w:r>
          </w:p>
        </w:tc>
        <w:tc>
          <w:tcPr>
            <w:tcW w:w="7938"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026CAAC" w14:textId="77777777" w:rsidR="00552790" w:rsidRDefault="00000000" w:rsidP="00D77C42">
            <w:pPr>
              <w:pStyle w:val="Standard"/>
              <w:tabs>
                <w:tab w:val="left" w:pos="5715"/>
              </w:tabs>
              <w:jc w:val="both"/>
            </w:pPr>
            <w:r>
              <w:t>Pomoć fizičkim neosiguranim osobama, JLS zahvaćenim prirodnim nepogodama, kao i pomoć poljoprivrednim proizvođačima s područja  županije za zaštitu poljoprivrednih kultura ali druge imovine od vremenske nepogode uzrokovane prirodnom nepogodom.</w:t>
            </w:r>
          </w:p>
        </w:tc>
      </w:tr>
      <w:tr w:rsidR="00552790" w14:paraId="0FECABB2" w14:textId="77777777" w:rsidTr="00EB06EC">
        <w:tblPrEx>
          <w:tblCellMar>
            <w:top w:w="0" w:type="dxa"/>
            <w:bottom w:w="0" w:type="dxa"/>
          </w:tblCellMar>
        </w:tblPrEx>
        <w:trPr>
          <w:trHeight w:val="777"/>
        </w:trPr>
        <w:tc>
          <w:tcPr>
            <w:tcW w:w="431" w:type="dxa"/>
            <w:shd w:val="clear" w:color="auto" w:fill="auto"/>
            <w:tcMar>
              <w:top w:w="0" w:type="dxa"/>
              <w:left w:w="10" w:type="dxa"/>
              <w:bottom w:w="0" w:type="dxa"/>
              <w:right w:w="10" w:type="dxa"/>
            </w:tcMar>
          </w:tcPr>
          <w:p w14:paraId="3467ED2C" w14:textId="77777777" w:rsidR="00552790" w:rsidRDefault="00552790">
            <w:pPr>
              <w:pStyle w:val="Standard"/>
              <w:jc w:val="center"/>
            </w:pP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20279D1" w14:textId="77777777" w:rsidR="00552790" w:rsidRPr="00A92998" w:rsidRDefault="00000000" w:rsidP="006C118B">
            <w:pPr>
              <w:pStyle w:val="Standard"/>
              <w:rPr>
                <w:bCs/>
              </w:rPr>
            </w:pPr>
            <w:r w:rsidRPr="00A92998">
              <w:rPr>
                <w:bCs/>
              </w:rPr>
              <w:t>AKTIVNOST</w:t>
            </w:r>
          </w:p>
        </w:tc>
        <w:tc>
          <w:tcPr>
            <w:tcW w:w="7938"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4080FAF" w14:textId="77777777" w:rsidR="00552790" w:rsidRDefault="00000000" w:rsidP="00D77C42">
            <w:pPr>
              <w:pStyle w:val="Standard"/>
              <w:tabs>
                <w:tab w:val="left" w:pos="5715"/>
              </w:tabs>
              <w:jc w:val="both"/>
            </w:pPr>
            <w:r>
              <w:rPr>
                <w:b/>
              </w:rPr>
              <w:t>Obrana od tuče</w:t>
            </w:r>
          </w:p>
          <w:p w14:paraId="444E6E5C" w14:textId="77777777" w:rsidR="00552790" w:rsidRDefault="00000000" w:rsidP="00D77C42">
            <w:pPr>
              <w:pStyle w:val="Standard"/>
              <w:tabs>
                <w:tab w:val="left" w:pos="5715"/>
              </w:tabs>
              <w:jc w:val="both"/>
            </w:pPr>
            <w:r>
              <w:rPr>
                <w:b/>
              </w:rPr>
              <w:t>6.636,14 €</w:t>
            </w:r>
          </w:p>
        </w:tc>
      </w:tr>
      <w:tr w:rsidR="00552790" w14:paraId="57FC6F57" w14:textId="77777777" w:rsidTr="00EB06EC">
        <w:tblPrEx>
          <w:tblCellMar>
            <w:top w:w="0" w:type="dxa"/>
            <w:bottom w:w="0" w:type="dxa"/>
          </w:tblCellMar>
        </w:tblPrEx>
        <w:trPr>
          <w:trHeight w:val="777"/>
        </w:trPr>
        <w:tc>
          <w:tcPr>
            <w:tcW w:w="431" w:type="dxa"/>
            <w:shd w:val="clear" w:color="auto" w:fill="auto"/>
            <w:tcMar>
              <w:top w:w="0" w:type="dxa"/>
              <w:left w:w="10" w:type="dxa"/>
              <w:bottom w:w="0" w:type="dxa"/>
              <w:right w:w="10" w:type="dxa"/>
            </w:tcMar>
          </w:tcPr>
          <w:p w14:paraId="05839134" w14:textId="77777777" w:rsidR="00552790" w:rsidRDefault="00552790">
            <w:pPr>
              <w:pStyle w:val="Standard"/>
              <w:jc w:val="center"/>
            </w:pP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3661A96" w14:textId="77777777" w:rsidR="00552790" w:rsidRDefault="00000000" w:rsidP="006C118B">
            <w:pPr>
              <w:pStyle w:val="Standard"/>
            </w:pPr>
            <w:r>
              <w:t>OPIS PROGRAMA</w:t>
            </w:r>
          </w:p>
        </w:tc>
        <w:tc>
          <w:tcPr>
            <w:tcW w:w="7938"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F16A3CB" w14:textId="77777777" w:rsidR="00552790" w:rsidRDefault="00000000" w:rsidP="00D77C42">
            <w:pPr>
              <w:pStyle w:val="Standard"/>
              <w:tabs>
                <w:tab w:val="left" w:pos="5715"/>
              </w:tabs>
              <w:jc w:val="both"/>
            </w:pPr>
            <w:r>
              <w:t>Sisačko-moslavačka županija svake godine financijski sudjeluje u pomoći obrane od tuče poljoprivrednih i drugih površina s ciljem povećanja konkurentnosti i profitabilnosti poljoprivrednih gospodarstava kroz smanjenje šteta od tuče sukladno Članku 13. stavak 1. Zakona o sustavu obrane od tuče( NN 53/01, 55/07)</w:t>
            </w:r>
          </w:p>
          <w:p w14:paraId="4296582C" w14:textId="77777777" w:rsidR="00552790" w:rsidRDefault="00000000" w:rsidP="00D77C42">
            <w:pPr>
              <w:pStyle w:val="Standard"/>
              <w:tabs>
                <w:tab w:val="left" w:pos="5715"/>
              </w:tabs>
              <w:jc w:val="both"/>
            </w:pPr>
            <w:r>
              <w:lastRenderedPageBreak/>
              <w:t>-do 1% od sredstava proračuna županija na branjenom području, raspoređeni na način:</w:t>
            </w:r>
          </w:p>
          <w:p w14:paraId="1CC15705" w14:textId="77777777" w:rsidR="00552790" w:rsidRDefault="00000000" w:rsidP="00D77C42">
            <w:pPr>
              <w:pStyle w:val="Standard"/>
              <w:tabs>
                <w:tab w:val="left" w:pos="5715"/>
              </w:tabs>
              <w:jc w:val="both"/>
            </w:pPr>
            <w:r>
              <w:t>- do 1. ožujka tekuće godine 30% novčanih sredstava</w:t>
            </w:r>
          </w:p>
          <w:p w14:paraId="403415C9" w14:textId="77777777" w:rsidR="00552790" w:rsidRDefault="00000000" w:rsidP="00D77C42">
            <w:pPr>
              <w:pStyle w:val="Standard"/>
              <w:tabs>
                <w:tab w:val="left" w:pos="5715"/>
              </w:tabs>
              <w:jc w:val="both"/>
            </w:pPr>
            <w:r>
              <w:t>- do 1. svibnja tekuće godine 60% novčanih sredstava</w:t>
            </w:r>
          </w:p>
          <w:p w14:paraId="293497FD" w14:textId="77777777" w:rsidR="00552790" w:rsidRDefault="00000000" w:rsidP="00D77C42">
            <w:pPr>
              <w:pStyle w:val="Standard"/>
              <w:tabs>
                <w:tab w:val="left" w:pos="5715"/>
              </w:tabs>
              <w:jc w:val="both"/>
            </w:pPr>
            <w:r>
              <w:t>- do 1. kolovoza tekuće godine 75% novčanih sredstava</w:t>
            </w:r>
          </w:p>
          <w:p w14:paraId="61B781D3" w14:textId="77777777" w:rsidR="00552790" w:rsidRDefault="00000000" w:rsidP="00D77C42">
            <w:pPr>
              <w:pStyle w:val="Standard"/>
              <w:tabs>
                <w:tab w:val="left" w:pos="5715"/>
              </w:tabs>
              <w:jc w:val="both"/>
            </w:pPr>
            <w:r>
              <w:t>- do 1. studenog tekuće godine 100% novčanih sredstava.</w:t>
            </w:r>
          </w:p>
        </w:tc>
      </w:tr>
      <w:tr w:rsidR="00552790" w14:paraId="7A5AC256" w14:textId="77777777" w:rsidTr="00EB06EC">
        <w:tblPrEx>
          <w:tblCellMar>
            <w:top w:w="0" w:type="dxa"/>
            <w:bottom w:w="0" w:type="dxa"/>
          </w:tblCellMar>
        </w:tblPrEx>
        <w:trPr>
          <w:trHeight w:val="777"/>
        </w:trPr>
        <w:tc>
          <w:tcPr>
            <w:tcW w:w="431" w:type="dxa"/>
            <w:shd w:val="clear" w:color="auto" w:fill="auto"/>
            <w:tcMar>
              <w:top w:w="0" w:type="dxa"/>
              <w:left w:w="10" w:type="dxa"/>
              <w:bottom w:w="0" w:type="dxa"/>
              <w:right w:w="10" w:type="dxa"/>
            </w:tcMar>
          </w:tcPr>
          <w:p w14:paraId="0A4847D5" w14:textId="77777777" w:rsidR="00552790" w:rsidRDefault="00552790">
            <w:pPr>
              <w:pStyle w:val="Standard"/>
              <w:jc w:val="center"/>
            </w:pP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1F86716" w14:textId="77777777" w:rsidR="00552790" w:rsidRDefault="00000000" w:rsidP="006C118B">
            <w:pPr>
              <w:pStyle w:val="Standard"/>
            </w:pPr>
            <w:r>
              <w:t>OBRAZLOŽENJE PROGRAMA KROZ CILJEVE KOJI ĆE SE OSTVARITI PROVEDBOM PROGRAMA</w:t>
            </w:r>
          </w:p>
        </w:tc>
        <w:tc>
          <w:tcPr>
            <w:tcW w:w="7938"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1976D05" w14:textId="77777777" w:rsidR="00552790" w:rsidRDefault="00000000" w:rsidP="00D77C42">
            <w:pPr>
              <w:pStyle w:val="Standard"/>
              <w:tabs>
                <w:tab w:val="left" w:pos="5715"/>
              </w:tabs>
              <w:jc w:val="both"/>
            </w:pPr>
            <w:r>
              <w:t xml:space="preserve">PC6. Razvoj održive poljoprivrede/Povećanje konkurentnosti poljoprivredne proizvodnje  </w:t>
            </w:r>
          </w:p>
          <w:p w14:paraId="293E0ADF" w14:textId="77777777" w:rsidR="00552790" w:rsidRDefault="00000000" w:rsidP="00D77C42">
            <w:pPr>
              <w:pStyle w:val="Standard"/>
              <w:tabs>
                <w:tab w:val="left" w:pos="5715"/>
              </w:tabs>
              <w:jc w:val="both"/>
            </w:pPr>
            <w:r>
              <w:t xml:space="preserve"> Mjera posebnog cilja</w:t>
            </w:r>
          </w:p>
          <w:p w14:paraId="4C33CD60" w14:textId="77777777" w:rsidR="00552790" w:rsidRDefault="00000000" w:rsidP="00D77C42">
            <w:pPr>
              <w:pStyle w:val="Standard"/>
              <w:tabs>
                <w:tab w:val="left" w:pos="5715"/>
              </w:tabs>
              <w:jc w:val="both"/>
            </w:pPr>
            <w:r>
              <w:t>6.1. Potpore razvoju poljoprivredne proizvodnje</w:t>
            </w:r>
          </w:p>
        </w:tc>
      </w:tr>
      <w:tr w:rsidR="00552790" w14:paraId="5E293179" w14:textId="77777777" w:rsidTr="00EB06EC">
        <w:tblPrEx>
          <w:tblCellMar>
            <w:top w:w="0" w:type="dxa"/>
            <w:bottom w:w="0" w:type="dxa"/>
          </w:tblCellMar>
        </w:tblPrEx>
        <w:tc>
          <w:tcPr>
            <w:tcW w:w="431" w:type="dxa"/>
            <w:shd w:val="clear" w:color="auto" w:fill="auto"/>
            <w:tcMar>
              <w:top w:w="0" w:type="dxa"/>
              <w:left w:w="10" w:type="dxa"/>
              <w:bottom w:w="0" w:type="dxa"/>
              <w:right w:w="10" w:type="dxa"/>
            </w:tcMar>
          </w:tcPr>
          <w:p w14:paraId="06DE5954" w14:textId="77777777" w:rsidR="00552790" w:rsidRDefault="00552790">
            <w:pPr>
              <w:pStyle w:val="Standard"/>
              <w:tabs>
                <w:tab w:val="left" w:pos="5715"/>
              </w:tabs>
            </w:pPr>
          </w:p>
        </w:tc>
        <w:tc>
          <w:tcPr>
            <w:tcW w:w="2410" w:type="dxa"/>
            <w:tcBorders>
              <w:top w:val="single" w:sz="4" w:space="0" w:color="000000"/>
              <w:left w:val="single" w:sz="4" w:space="0" w:color="000000"/>
              <w:bottom w:val="single" w:sz="4" w:space="0" w:color="000000"/>
              <w:right w:val="single" w:sz="4" w:space="0" w:color="000000"/>
            </w:tcBorders>
            <w:shd w:val="clear" w:color="auto" w:fill="B2B2B2"/>
            <w:tcMar>
              <w:top w:w="0" w:type="dxa"/>
              <w:left w:w="108" w:type="dxa"/>
              <w:bottom w:w="0" w:type="dxa"/>
              <w:right w:w="108" w:type="dxa"/>
            </w:tcMar>
          </w:tcPr>
          <w:p w14:paraId="1B159734" w14:textId="19248384" w:rsidR="00552790" w:rsidRDefault="00000000" w:rsidP="006C118B">
            <w:pPr>
              <w:pStyle w:val="Standard"/>
              <w:tabs>
                <w:tab w:val="left" w:pos="5715"/>
              </w:tabs>
            </w:pPr>
            <w:r>
              <w:rPr>
                <w:b/>
                <w:bCs/>
              </w:rPr>
              <w:t>NAZIV PROGRAMA</w:t>
            </w:r>
          </w:p>
        </w:tc>
        <w:tc>
          <w:tcPr>
            <w:tcW w:w="7938" w:type="dxa"/>
            <w:gridSpan w:val="2"/>
            <w:tcBorders>
              <w:top w:val="single" w:sz="4" w:space="0" w:color="000000"/>
              <w:left w:val="single" w:sz="4" w:space="0" w:color="000000"/>
              <w:bottom w:val="single" w:sz="4" w:space="0" w:color="000000"/>
              <w:right w:val="single" w:sz="4" w:space="0" w:color="000000"/>
            </w:tcBorders>
            <w:shd w:val="clear" w:color="auto" w:fill="B2B2B2"/>
            <w:tcMar>
              <w:top w:w="0" w:type="dxa"/>
              <w:left w:w="108" w:type="dxa"/>
              <w:bottom w:w="0" w:type="dxa"/>
              <w:right w:w="108" w:type="dxa"/>
            </w:tcMar>
          </w:tcPr>
          <w:p w14:paraId="26565566" w14:textId="77777777" w:rsidR="00552790" w:rsidRDefault="00000000" w:rsidP="00D77C42">
            <w:pPr>
              <w:pStyle w:val="Standard"/>
              <w:tabs>
                <w:tab w:val="left" w:pos="5715"/>
              </w:tabs>
              <w:jc w:val="both"/>
            </w:pPr>
            <w:r>
              <w:rPr>
                <w:b/>
                <w:bCs/>
              </w:rPr>
              <w:t>ZAŠTITA OKOLIŠA I PRIRODE</w:t>
            </w:r>
          </w:p>
          <w:p w14:paraId="5916E3AC" w14:textId="77777777" w:rsidR="00552790" w:rsidRDefault="00000000" w:rsidP="00D77C42">
            <w:pPr>
              <w:pStyle w:val="Standard"/>
              <w:tabs>
                <w:tab w:val="left" w:pos="5715"/>
              </w:tabs>
              <w:jc w:val="both"/>
            </w:pPr>
            <w:r>
              <w:rPr>
                <w:b/>
                <w:bCs/>
              </w:rPr>
              <w:t>431.416,95 €</w:t>
            </w:r>
          </w:p>
        </w:tc>
      </w:tr>
      <w:tr w:rsidR="00552790" w14:paraId="41FB398D" w14:textId="77777777" w:rsidTr="00EB06EC">
        <w:tblPrEx>
          <w:tblCellMar>
            <w:top w:w="0" w:type="dxa"/>
            <w:bottom w:w="0" w:type="dxa"/>
          </w:tblCellMar>
        </w:tblPrEx>
        <w:tc>
          <w:tcPr>
            <w:tcW w:w="431" w:type="dxa"/>
            <w:shd w:val="clear" w:color="auto" w:fill="auto"/>
            <w:tcMar>
              <w:top w:w="0" w:type="dxa"/>
              <w:left w:w="10" w:type="dxa"/>
              <w:bottom w:w="0" w:type="dxa"/>
              <w:right w:w="10" w:type="dxa"/>
            </w:tcMar>
          </w:tcPr>
          <w:p w14:paraId="6D5BCFB0" w14:textId="77777777" w:rsidR="00552790" w:rsidRDefault="00552790">
            <w:pPr>
              <w:pStyle w:val="Standard"/>
              <w:tabs>
                <w:tab w:val="left" w:pos="5715"/>
              </w:tabs>
              <w:jc w:val="center"/>
            </w:pP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63B7FE1" w14:textId="770F184F" w:rsidR="00552790" w:rsidRPr="00D77C42" w:rsidRDefault="00000000" w:rsidP="006C118B">
            <w:pPr>
              <w:pStyle w:val="Standard"/>
              <w:tabs>
                <w:tab w:val="left" w:pos="5715"/>
              </w:tabs>
            </w:pPr>
            <w:r w:rsidRPr="00D77C42">
              <w:t>CILJ PROGRAMA</w:t>
            </w:r>
          </w:p>
        </w:tc>
        <w:tc>
          <w:tcPr>
            <w:tcW w:w="7938"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3A5DF22" w14:textId="77777777" w:rsidR="00552790" w:rsidRDefault="00000000" w:rsidP="00D77C42">
            <w:pPr>
              <w:pStyle w:val="Standard"/>
              <w:tabs>
                <w:tab w:val="left" w:pos="5715"/>
              </w:tabs>
              <w:jc w:val="both"/>
            </w:pPr>
            <w:r>
              <w:rPr>
                <w:bCs/>
              </w:rPr>
              <w:t>Očuvanje i održivo korištenje prirodnih resursa, unaprjeđenje upravljanja okolišem i sprječavanje onečišćenja okoliša, integracija okoliša u druge sektore, uspostava cjelovitog sustava gospodarenja otpadom, te jačanje svijesti i uključivanja javnosti u proces donošenja odluka i provedbu mjera.</w:t>
            </w:r>
          </w:p>
          <w:p w14:paraId="6D6E1A0E" w14:textId="77777777" w:rsidR="00552790" w:rsidRDefault="00000000" w:rsidP="00D77C42">
            <w:pPr>
              <w:pStyle w:val="Standard"/>
              <w:tabs>
                <w:tab w:val="left" w:pos="5715"/>
              </w:tabs>
              <w:jc w:val="both"/>
            </w:pPr>
            <w:r>
              <w:rPr>
                <w:bCs/>
              </w:rPr>
              <w:t>Posebni ciljevi:</w:t>
            </w:r>
          </w:p>
          <w:p w14:paraId="33EA6AD8" w14:textId="77777777" w:rsidR="00552790" w:rsidRDefault="00000000" w:rsidP="00D77C42">
            <w:pPr>
              <w:pStyle w:val="Standard"/>
              <w:tabs>
                <w:tab w:val="left" w:pos="5715"/>
              </w:tabs>
              <w:jc w:val="both"/>
            </w:pPr>
            <w:r>
              <w:rPr>
                <w:bCs/>
              </w:rPr>
              <w:t>PC 5. Razvoj održivog turizma i očuvanje prirodne i kulturne baštine</w:t>
            </w:r>
          </w:p>
          <w:p w14:paraId="4311BFB4" w14:textId="77777777" w:rsidR="00552790" w:rsidRDefault="00000000" w:rsidP="00D77C42">
            <w:pPr>
              <w:pStyle w:val="Standard"/>
              <w:tabs>
                <w:tab w:val="left" w:pos="5715"/>
              </w:tabs>
              <w:jc w:val="both"/>
            </w:pPr>
            <w:r>
              <w:rPr>
                <w:bCs/>
              </w:rPr>
              <w:t>M. 5.3. Očuvanje bioraznolikosti, prirodne baštine i njeno održivo korištenje</w:t>
            </w:r>
          </w:p>
          <w:p w14:paraId="1AF43110" w14:textId="77777777" w:rsidR="00552790" w:rsidRDefault="00000000" w:rsidP="00D77C42">
            <w:pPr>
              <w:pStyle w:val="Standard"/>
              <w:numPr>
                <w:ilvl w:val="0"/>
                <w:numId w:val="25"/>
              </w:numPr>
              <w:tabs>
                <w:tab w:val="left" w:pos="2250"/>
              </w:tabs>
              <w:jc w:val="both"/>
            </w:pPr>
            <w:r>
              <w:rPr>
                <w:bCs/>
              </w:rPr>
              <w:t>provedba zakonskih obveza županije po pitanjima zaštite okoliša i prirode</w:t>
            </w:r>
          </w:p>
          <w:p w14:paraId="250AF008" w14:textId="77777777" w:rsidR="00552790" w:rsidRDefault="00000000" w:rsidP="00D77C42">
            <w:pPr>
              <w:pStyle w:val="Standard"/>
              <w:numPr>
                <w:ilvl w:val="0"/>
                <w:numId w:val="1"/>
              </w:numPr>
              <w:tabs>
                <w:tab w:val="left" w:pos="2250"/>
              </w:tabs>
              <w:jc w:val="both"/>
            </w:pPr>
            <w:r>
              <w:rPr>
                <w:bCs/>
              </w:rPr>
              <w:t>vođenje registra onečišćivača i osiguravanje podataka za informacijski sustav zaštite okoliša, te kontinuirano surađivanje s obveznicima i inspekcijom zaštite okoliša čime se doprinosi kvaliteti podataka</w:t>
            </w:r>
          </w:p>
          <w:p w14:paraId="2FA725BE" w14:textId="77777777" w:rsidR="00552790" w:rsidRDefault="00000000" w:rsidP="00D77C42">
            <w:pPr>
              <w:pStyle w:val="Standard"/>
              <w:numPr>
                <w:ilvl w:val="0"/>
                <w:numId w:val="1"/>
              </w:numPr>
              <w:tabs>
                <w:tab w:val="left" w:pos="2250"/>
              </w:tabs>
              <w:jc w:val="both"/>
            </w:pPr>
            <w:r>
              <w:rPr>
                <w:bCs/>
              </w:rPr>
              <w:t>osiguravanje kvalitete okoliša za postizanje boljeg standarda života stanovništva uz omogućavanje održivog gospodarskog razvoja županije</w:t>
            </w:r>
          </w:p>
          <w:p w14:paraId="3A5FC4C3" w14:textId="77777777" w:rsidR="00552790" w:rsidRDefault="00000000" w:rsidP="00D77C42">
            <w:pPr>
              <w:pStyle w:val="Standard"/>
              <w:numPr>
                <w:ilvl w:val="0"/>
                <w:numId w:val="1"/>
              </w:numPr>
              <w:tabs>
                <w:tab w:val="left" w:pos="2250"/>
              </w:tabs>
              <w:jc w:val="both"/>
            </w:pPr>
            <w:r>
              <w:rPr>
                <w:bCs/>
              </w:rPr>
              <w:t>provođenje mjera donesenih dokumentima zaštite okoliša</w:t>
            </w:r>
          </w:p>
          <w:p w14:paraId="070C4569" w14:textId="77777777" w:rsidR="00552790" w:rsidRDefault="00000000" w:rsidP="00D77C42">
            <w:pPr>
              <w:pStyle w:val="Standard"/>
              <w:numPr>
                <w:ilvl w:val="0"/>
                <w:numId w:val="1"/>
              </w:numPr>
              <w:tabs>
                <w:tab w:val="left" w:pos="2250"/>
              </w:tabs>
              <w:jc w:val="both"/>
            </w:pPr>
            <w:r>
              <w:rPr>
                <w:bCs/>
              </w:rPr>
              <w:t>provođenje informiranja i uključivanja javnosti u rješavanje pitanja zaštite okoliša i prirode</w:t>
            </w:r>
          </w:p>
          <w:p w14:paraId="7CCF7514" w14:textId="77777777" w:rsidR="00552790" w:rsidRDefault="00000000" w:rsidP="00D77C42">
            <w:pPr>
              <w:pStyle w:val="Standard"/>
              <w:numPr>
                <w:ilvl w:val="0"/>
                <w:numId w:val="1"/>
              </w:numPr>
              <w:tabs>
                <w:tab w:val="left" w:pos="2250"/>
              </w:tabs>
              <w:jc w:val="both"/>
            </w:pPr>
            <w:r>
              <w:rPr>
                <w:bCs/>
              </w:rPr>
              <w:t>provođenje projekata zaštite okoliša i prirode u suradnji s ustanovama, udrugama</w:t>
            </w:r>
          </w:p>
          <w:p w14:paraId="3DCB795A" w14:textId="77777777" w:rsidR="00552790" w:rsidRDefault="00000000" w:rsidP="00D77C42">
            <w:pPr>
              <w:pStyle w:val="Standard"/>
              <w:numPr>
                <w:ilvl w:val="0"/>
                <w:numId w:val="1"/>
              </w:numPr>
              <w:tabs>
                <w:tab w:val="left" w:pos="2250"/>
              </w:tabs>
              <w:jc w:val="both"/>
            </w:pPr>
            <w:r>
              <w:rPr>
                <w:bCs/>
              </w:rPr>
              <w:t>uspostavljanje jedinstvenog sustava gospodarenja otpadom, te zatvaranje neusklađenih odlagališta</w:t>
            </w:r>
          </w:p>
        </w:tc>
      </w:tr>
      <w:tr w:rsidR="00552790" w14:paraId="0ADE8E4C" w14:textId="77777777" w:rsidTr="00EB06EC">
        <w:tblPrEx>
          <w:tblCellMar>
            <w:top w:w="0" w:type="dxa"/>
            <w:bottom w:w="0" w:type="dxa"/>
          </w:tblCellMar>
        </w:tblPrEx>
        <w:tc>
          <w:tcPr>
            <w:tcW w:w="431" w:type="dxa"/>
            <w:shd w:val="clear" w:color="auto" w:fill="auto"/>
            <w:tcMar>
              <w:top w:w="0" w:type="dxa"/>
              <w:left w:w="10" w:type="dxa"/>
              <w:bottom w:w="0" w:type="dxa"/>
              <w:right w:w="10" w:type="dxa"/>
            </w:tcMar>
          </w:tcPr>
          <w:p w14:paraId="5DDBB77A" w14:textId="77777777" w:rsidR="00552790" w:rsidRDefault="00552790">
            <w:pPr>
              <w:pStyle w:val="Standard"/>
              <w:tabs>
                <w:tab w:val="left" w:pos="5715"/>
              </w:tabs>
              <w:jc w:val="center"/>
            </w:pPr>
          </w:p>
        </w:tc>
        <w:tc>
          <w:tcPr>
            <w:tcW w:w="2410"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11ABAAE" w14:textId="3308AFCA" w:rsidR="00552790" w:rsidRPr="00D77C42" w:rsidRDefault="00000000" w:rsidP="006C118B">
            <w:pPr>
              <w:pStyle w:val="Standard"/>
              <w:tabs>
                <w:tab w:val="left" w:pos="5715"/>
              </w:tabs>
            </w:pPr>
            <w:r w:rsidRPr="00D77C42">
              <w:t>POKAZATELJ USPJEŠNOSTI PROGRAMA</w:t>
            </w:r>
          </w:p>
        </w:tc>
        <w:tc>
          <w:tcPr>
            <w:tcW w:w="7938" w:type="dxa"/>
            <w:gridSpan w:val="2"/>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9788C9E" w14:textId="77777777" w:rsidR="00552790" w:rsidRDefault="00000000" w:rsidP="00D77C42">
            <w:pPr>
              <w:pStyle w:val="Standard"/>
              <w:tabs>
                <w:tab w:val="left" w:pos="5715"/>
              </w:tabs>
              <w:jc w:val="both"/>
            </w:pPr>
            <w:r>
              <w:rPr>
                <w:bCs/>
              </w:rPr>
              <w:t>Pokazatelji uspješnosti provođenja Programa zaštita okoliša i prirode biti će mjerljivi kroz rezultate rada, a ovisno o posebnom cilju, rezultati i pokazatelji uspješnosti mogu se definirati kao:</w:t>
            </w:r>
          </w:p>
          <w:p w14:paraId="70B72FFC" w14:textId="77777777" w:rsidR="00552790" w:rsidRDefault="00000000" w:rsidP="00D77C42">
            <w:pPr>
              <w:pStyle w:val="Standard"/>
              <w:numPr>
                <w:ilvl w:val="0"/>
                <w:numId w:val="26"/>
              </w:numPr>
              <w:tabs>
                <w:tab w:val="left" w:pos="2250"/>
              </w:tabs>
              <w:jc w:val="both"/>
            </w:pPr>
            <w:r>
              <w:rPr>
                <w:bCs/>
              </w:rPr>
              <w:t>doneseni dokumenti zaštite okoliša i prirode na temelju zakonskih obveza županije</w:t>
            </w:r>
          </w:p>
          <w:p w14:paraId="3EB8C54B" w14:textId="77777777" w:rsidR="00552790" w:rsidRDefault="00000000" w:rsidP="00D77C42">
            <w:pPr>
              <w:pStyle w:val="Standard"/>
              <w:numPr>
                <w:ilvl w:val="0"/>
                <w:numId w:val="2"/>
              </w:numPr>
              <w:tabs>
                <w:tab w:val="left" w:pos="2250"/>
              </w:tabs>
              <w:jc w:val="both"/>
            </w:pPr>
            <w:r>
              <w:rPr>
                <w:bCs/>
              </w:rPr>
              <w:t>postotak verificiranih podataka u Registru onečišćavanja okoliša</w:t>
            </w:r>
          </w:p>
          <w:p w14:paraId="517593B4" w14:textId="77777777" w:rsidR="00552790" w:rsidRDefault="00000000" w:rsidP="00D77C42">
            <w:pPr>
              <w:pStyle w:val="Standard"/>
              <w:numPr>
                <w:ilvl w:val="0"/>
                <w:numId w:val="2"/>
              </w:numPr>
              <w:tabs>
                <w:tab w:val="left" w:pos="2250"/>
              </w:tabs>
              <w:jc w:val="both"/>
            </w:pPr>
            <w:r>
              <w:rPr>
                <w:bCs/>
              </w:rPr>
              <w:t>broj riješenih zahtjeva u postupcima temeljem zakona koji reguliraju područje rada Odsjeka za zaštitu okoliša i prirode</w:t>
            </w:r>
          </w:p>
          <w:p w14:paraId="26B048D8" w14:textId="77777777" w:rsidR="00552790" w:rsidRDefault="00000000" w:rsidP="00D77C42">
            <w:pPr>
              <w:pStyle w:val="Standard"/>
              <w:numPr>
                <w:ilvl w:val="0"/>
                <w:numId w:val="2"/>
              </w:numPr>
              <w:tabs>
                <w:tab w:val="left" w:pos="2250"/>
              </w:tabs>
              <w:jc w:val="both"/>
            </w:pPr>
            <w:r>
              <w:rPr>
                <w:bCs/>
              </w:rPr>
              <w:t>broj provedenih javnih rasprava i javnih uvida u pitanjima zaštite okoliša i prirode</w:t>
            </w:r>
          </w:p>
          <w:p w14:paraId="53E741E3" w14:textId="77777777" w:rsidR="00552790" w:rsidRDefault="00000000" w:rsidP="00D77C42">
            <w:pPr>
              <w:pStyle w:val="Standard"/>
              <w:numPr>
                <w:ilvl w:val="0"/>
                <w:numId w:val="2"/>
              </w:numPr>
              <w:tabs>
                <w:tab w:val="left" w:pos="2250"/>
              </w:tabs>
              <w:jc w:val="both"/>
            </w:pPr>
            <w:r>
              <w:rPr>
                <w:bCs/>
              </w:rPr>
              <w:t>broj objavljenih akata na službenim internetskim stranicama Županije donesenih u postupcima zaštite okoliša i prirode</w:t>
            </w:r>
          </w:p>
          <w:p w14:paraId="69D77CE0" w14:textId="77777777" w:rsidR="00552790" w:rsidRDefault="00000000" w:rsidP="00D77C42">
            <w:pPr>
              <w:pStyle w:val="Standard"/>
              <w:numPr>
                <w:ilvl w:val="0"/>
                <w:numId w:val="2"/>
              </w:numPr>
              <w:tabs>
                <w:tab w:val="left" w:pos="2250"/>
              </w:tabs>
              <w:jc w:val="both"/>
            </w:pPr>
            <w:r>
              <w:t xml:space="preserve">broj zatvorenih neusklađenih odlagališta, broj otvorenih </w:t>
            </w:r>
            <w:proofErr w:type="spellStart"/>
            <w:r>
              <w:t>reciklažnih</w:t>
            </w:r>
            <w:proofErr w:type="spellEnd"/>
            <w:r>
              <w:t xml:space="preserve"> dvorišta</w:t>
            </w:r>
          </w:p>
        </w:tc>
      </w:tr>
      <w:tr w:rsidR="00552790" w14:paraId="580371FF" w14:textId="77777777" w:rsidTr="00EB06EC">
        <w:tblPrEx>
          <w:tblCellMar>
            <w:top w:w="0" w:type="dxa"/>
            <w:bottom w:w="0" w:type="dxa"/>
          </w:tblCellMar>
        </w:tblPrEx>
        <w:tc>
          <w:tcPr>
            <w:tcW w:w="431" w:type="dxa"/>
            <w:shd w:val="clear" w:color="auto" w:fill="auto"/>
            <w:tcMar>
              <w:top w:w="0" w:type="dxa"/>
              <w:left w:w="10" w:type="dxa"/>
              <w:bottom w:w="0" w:type="dxa"/>
              <w:right w:w="10" w:type="dxa"/>
            </w:tcMar>
          </w:tcPr>
          <w:p w14:paraId="1705A2D3" w14:textId="77777777" w:rsidR="00552790" w:rsidRPr="00D77C42" w:rsidRDefault="00552790">
            <w:pPr>
              <w:pStyle w:val="Standard"/>
              <w:tabs>
                <w:tab w:val="left" w:pos="5715"/>
              </w:tabs>
              <w:jc w:val="center"/>
            </w:pPr>
          </w:p>
        </w:tc>
        <w:tc>
          <w:tcPr>
            <w:tcW w:w="2410"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442862" w14:textId="28D61953" w:rsidR="00552790" w:rsidRPr="00D77C42" w:rsidRDefault="00000000" w:rsidP="006C118B">
            <w:pPr>
              <w:pStyle w:val="Standard"/>
              <w:tabs>
                <w:tab w:val="left" w:pos="5715"/>
              </w:tabs>
            </w:pPr>
            <w:r w:rsidRPr="00D77C42">
              <w:t>OPIS PROGRAMA</w:t>
            </w:r>
          </w:p>
        </w:tc>
        <w:tc>
          <w:tcPr>
            <w:tcW w:w="7938" w:type="dxa"/>
            <w:gridSpan w:val="2"/>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7CE0621" w14:textId="77777777" w:rsidR="00552790" w:rsidRDefault="00000000" w:rsidP="00D77C42">
            <w:pPr>
              <w:pStyle w:val="Standard"/>
              <w:tabs>
                <w:tab w:val="left" w:pos="5715"/>
              </w:tabs>
              <w:jc w:val="both"/>
            </w:pPr>
            <w:r>
              <w:t>Sukladno zakonskim propisima iz područja zaštite okoliša i prirode, te obveza za jedinice područne (regionalne) samouprave, a imajući u vidu obvezu i potrebu uključivanja javnosti u odlučivanje o pitanjima zaštite i očuvanja okoliša i prirode, Program zaštita okoliša i prirode se provodi kroz sljedeće aktivnosti:</w:t>
            </w:r>
          </w:p>
          <w:p w14:paraId="25CDE141" w14:textId="77777777" w:rsidR="00552790" w:rsidRDefault="00000000" w:rsidP="00D77C42">
            <w:pPr>
              <w:pStyle w:val="Standard"/>
              <w:numPr>
                <w:ilvl w:val="0"/>
                <w:numId w:val="27"/>
              </w:numPr>
              <w:tabs>
                <w:tab w:val="left" w:pos="3525"/>
              </w:tabs>
              <w:jc w:val="both"/>
            </w:pPr>
            <w:r>
              <w:t>Izrada dokumenata zaštite okoliša i prirode</w:t>
            </w:r>
          </w:p>
          <w:p w14:paraId="6647361B" w14:textId="77777777" w:rsidR="00552790" w:rsidRDefault="00000000" w:rsidP="00D77C42">
            <w:pPr>
              <w:pStyle w:val="Standard"/>
              <w:numPr>
                <w:ilvl w:val="0"/>
                <w:numId w:val="3"/>
              </w:numPr>
              <w:tabs>
                <w:tab w:val="left" w:pos="3525"/>
              </w:tabs>
              <w:jc w:val="both"/>
            </w:pPr>
            <w:r>
              <w:t>Praćenje stanja okoliša i prirode.</w:t>
            </w:r>
          </w:p>
          <w:p w14:paraId="54F38C30" w14:textId="77777777" w:rsidR="00552790" w:rsidRDefault="00552790" w:rsidP="00D77C42">
            <w:pPr>
              <w:pStyle w:val="Standard"/>
              <w:tabs>
                <w:tab w:val="left" w:pos="5715"/>
              </w:tabs>
              <w:jc w:val="both"/>
              <w:rPr>
                <w:bCs/>
              </w:rPr>
            </w:pPr>
          </w:p>
          <w:p w14:paraId="1E55FA3C" w14:textId="77777777" w:rsidR="00552790" w:rsidRDefault="00000000" w:rsidP="00D77C42">
            <w:pPr>
              <w:pStyle w:val="Standard"/>
              <w:tabs>
                <w:tab w:val="left" w:pos="5715"/>
              </w:tabs>
              <w:jc w:val="both"/>
            </w:pPr>
            <w:r>
              <w:t>Osnovni zakonski i podzakonski propisi na temelju kojih se provodi Program zaštite okoliša i prirode su: Zakon o zaštiti okoliša („Narodne novine“, broj 80/13, 153/13, 78/15, 12/18, 118/18), Zakon o zaštiti prirode („Narodne novine“, broj 80/13, 15/18, 14/19, 127/19), Zakon o gospodarenju otpadom („Narodne novine“, broj 84/21), Zakon o zaštiti zraka („Narodne novine“, broj 127/19 i 57/22), Zakon o klimatskim promjenama i zaštiti ozonskog sloja („Narodne novine“, broj 127/19), Pravilnik o registru onečišćavanja okoliša („Narodne novine“, broj 3/22) te drugi podzakonski akti.</w:t>
            </w:r>
          </w:p>
          <w:p w14:paraId="636D9FBE" w14:textId="77777777" w:rsidR="00552790" w:rsidRDefault="00000000" w:rsidP="00D77C42">
            <w:pPr>
              <w:pStyle w:val="Standard"/>
              <w:tabs>
                <w:tab w:val="left" w:pos="5715"/>
              </w:tabs>
              <w:jc w:val="both"/>
            </w:pPr>
            <w:r>
              <w:t>Osim zakonske osnove provedba Programa zaštite okoliša i prirode utemeljena je i Nacionalnom razvojnom strategijom Republike Hrvatske do 2030. godine („Narodne novine“, broj 13/21), Strategijom održivog razvitka Republike Hrvatske („Narodne novine“, broj 30/09), Planom gospodarenja otpadom Republike Hrvatske 2017.-2022. („Narodne novine“, broj 3/17), Strategijom i akcijskim planom zaštite prirode Republike Hrvatske za razdoblje od 2017. do 2025. godine („Narodne novine“, broj 72/17), Strategijom i akcijskim planom zaštite biološke i krajobrazne raznolikosti Republike Hrvatske  („Narodne novine“, broj 143/08).</w:t>
            </w:r>
          </w:p>
          <w:p w14:paraId="7F9634F4" w14:textId="77777777" w:rsidR="00552790" w:rsidRDefault="00552790" w:rsidP="00D77C42">
            <w:pPr>
              <w:pStyle w:val="Standard"/>
              <w:tabs>
                <w:tab w:val="left" w:pos="5715"/>
              </w:tabs>
              <w:jc w:val="both"/>
              <w:rPr>
                <w:bCs/>
              </w:rPr>
            </w:pPr>
          </w:p>
          <w:p w14:paraId="407A7B49" w14:textId="77777777" w:rsidR="00552790" w:rsidRDefault="00000000" w:rsidP="00D77C42">
            <w:pPr>
              <w:pStyle w:val="Standard"/>
              <w:tabs>
                <w:tab w:val="left" w:pos="5715"/>
              </w:tabs>
              <w:jc w:val="both"/>
            </w:pPr>
            <w:r>
              <w:rPr>
                <w:b/>
                <w:bCs/>
              </w:rPr>
              <w:t>Aktivnost: Izrada dokumenata zaštite okoliša i prirode - 105.008,00 €</w:t>
            </w:r>
          </w:p>
          <w:p w14:paraId="35D88918" w14:textId="77777777" w:rsidR="00552790" w:rsidRDefault="00552790" w:rsidP="00D77C42">
            <w:pPr>
              <w:pStyle w:val="Standard"/>
              <w:tabs>
                <w:tab w:val="left" w:pos="5715"/>
              </w:tabs>
              <w:jc w:val="both"/>
              <w:rPr>
                <w:b/>
              </w:rPr>
            </w:pPr>
          </w:p>
          <w:p w14:paraId="4F1034EF" w14:textId="77777777" w:rsidR="00552790" w:rsidRDefault="00000000" w:rsidP="00D77C42">
            <w:pPr>
              <w:pStyle w:val="Standard"/>
              <w:tabs>
                <w:tab w:val="left" w:pos="5715"/>
              </w:tabs>
              <w:jc w:val="both"/>
            </w:pPr>
            <w:r>
              <w:t>Za provedbu aktivnosti Izrada dokumenata zaštite okoliša i prirode u 2024. godini se planira iznos od 105.008,00 €.</w:t>
            </w:r>
          </w:p>
          <w:p w14:paraId="3BCB9F26" w14:textId="77777777" w:rsidR="00552790" w:rsidRDefault="00000000" w:rsidP="00D77C42">
            <w:pPr>
              <w:pStyle w:val="Standard"/>
              <w:tabs>
                <w:tab w:val="left" w:pos="5715"/>
              </w:tabs>
              <w:jc w:val="both"/>
            </w:pPr>
            <w:r>
              <w:t xml:space="preserve">Za potrebe donošenja odluka i izradu dokumenata iz područja zaštite okoliša i prirode, potrebno je pripremiti i izraditi određene stručne elaborate, programe, planova i izvješća. Kako bi se prethodno navedeno osiguralo predviđena je provedba aktivnosti pod nazivom Izrada dokumenata zaštite okoliša i prirode, te provedba donesenih dokumenata, koja se provodi kroz sljedeće </w:t>
            </w:r>
            <w:proofErr w:type="spellStart"/>
            <w:r>
              <w:t>podaktivnosti</w:t>
            </w:r>
            <w:proofErr w:type="spellEnd"/>
            <w:r>
              <w:t>:</w:t>
            </w:r>
          </w:p>
          <w:p w14:paraId="0DA544FB" w14:textId="77777777" w:rsidR="00552790" w:rsidRDefault="00552790" w:rsidP="00D77C42">
            <w:pPr>
              <w:pStyle w:val="Standard"/>
              <w:tabs>
                <w:tab w:val="left" w:pos="5715"/>
              </w:tabs>
              <w:jc w:val="both"/>
              <w:rPr>
                <w:bCs/>
              </w:rPr>
            </w:pPr>
          </w:p>
          <w:p w14:paraId="1854124D" w14:textId="77777777" w:rsidR="00552790" w:rsidRDefault="00000000" w:rsidP="00D77C42">
            <w:pPr>
              <w:pStyle w:val="Standard"/>
              <w:numPr>
                <w:ilvl w:val="0"/>
                <w:numId w:val="28"/>
              </w:numPr>
              <w:tabs>
                <w:tab w:val="left" w:pos="3555"/>
              </w:tabs>
              <w:jc w:val="both"/>
            </w:pPr>
            <w:r>
              <w:rPr>
                <w:i/>
                <w:iCs/>
              </w:rPr>
              <w:t>Stručne podloge i izrada dokumenata zaštite prirode</w:t>
            </w:r>
            <w:r>
              <w:t xml:space="preserve"> - sukladno Zakonu o zaštiti prirode, za provedbu zaštite i proglašenje novih zaštićenih prirodnih vrijednosti potrebno je izraditi stručne podloge. U 2018. godini Županijska skupština je donijela Odluku o započinjanju postupka zaštite Zrinske gore, te su u tijeku aktivnosti na izradi dokumentacije za proglašenje. Sukladno članku 124. Zakona o zaštiti prirode, Ministarstvo gospodarstva i održivog razvoja, Zavod za zaštitu okoliša i prirode, izradio je i 28. prosinca 2020. godine dostavio Stručnu podlogu za zaštitu Zrinske gore u kategoriji regionalnog parka, a u siječnju 2022. je od FZOEU zatražena financijska pomoć za završetak proglašenja Zrinske gore te je kolovozu 2022. zaprimljena Odluka o odobravanju sredstava pomoći FZOEU u iznosu 198.500,00 kn (26.345,48 €) odnosno 80% procijenjenih troškova za izradu geodetske podloge i popisa katastarskih čestica i potpisan Ugovor o neposrednom sudjelovanju FZOEU u sufinanciranju izrade dokumentacije davanjem sredstava pomoći.  U proračunu su planirana sredstva za provedbu i završetak  navedenog postupka.</w:t>
            </w:r>
          </w:p>
          <w:p w14:paraId="6C4EC187" w14:textId="77777777" w:rsidR="00552790" w:rsidRDefault="00000000" w:rsidP="00D77C42">
            <w:pPr>
              <w:pStyle w:val="Standard"/>
              <w:numPr>
                <w:ilvl w:val="0"/>
                <w:numId w:val="4"/>
              </w:numPr>
              <w:tabs>
                <w:tab w:val="left" w:pos="3555"/>
              </w:tabs>
              <w:jc w:val="both"/>
            </w:pPr>
            <w:r>
              <w:rPr>
                <w:i/>
                <w:iCs/>
              </w:rPr>
              <w:lastRenderedPageBreak/>
              <w:t>Izrada dokumenata zaštite okoliša</w:t>
            </w:r>
            <w:r>
              <w:t xml:space="preserve"> – sukladno članku 53. i 59. Zakona o zaštiti okoliša županija je obveznik izrade planskih dokumenata, a to su Plan zaštite okoliša za četverogodišnje razdoblje (prethodni donesen za razdoblje 2018.-2021.), a kojeg je dio i Program ublažavanja klimatskih promjena, prilagodbe klimatskim promjenama i zaštite ozonskog sloja sukladno Zakonu o klimatskim promjenama i zaštiti ozonskog sloja („Narodne novine“, broj 127/19) i Izvješće o stanju okoliša.</w:t>
            </w:r>
          </w:p>
          <w:p w14:paraId="246342AB" w14:textId="77777777" w:rsidR="00552790" w:rsidRDefault="00000000" w:rsidP="00D77C42">
            <w:pPr>
              <w:pStyle w:val="Standard"/>
              <w:numPr>
                <w:ilvl w:val="0"/>
                <w:numId w:val="4"/>
              </w:numPr>
              <w:tabs>
                <w:tab w:val="left" w:pos="3555"/>
              </w:tabs>
              <w:jc w:val="both"/>
            </w:pPr>
            <w:r>
              <w:rPr>
                <w:i/>
                <w:iCs/>
              </w:rPr>
              <w:t>Izrada Plana gospodarenja otpadom</w:t>
            </w:r>
            <w:r>
              <w:t xml:space="preserve"> – sukladno članku članka 173. Zakona o gospodarenju otpadom do 1. siječnja 2024. godine županija je obveznik izrade</w:t>
            </w:r>
            <w:r>
              <w:rPr>
                <w:i/>
                <w:iCs/>
              </w:rPr>
              <w:t xml:space="preserve"> </w:t>
            </w:r>
            <w:r>
              <w:t>Plana gospodarenja otpadom.</w:t>
            </w:r>
          </w:p>
          <w:p w14:paraId="0F015FE2" w14:textId="77777777" w:rsidR="00552790" w:rsidRDefault="00000000" w:rsidP="00D77C42">
            <w:pPr>
              <w:pStyle w:val="Standard"/>
              <w:numPr>
                <w:ilvl w:val="0"/>
                <w:numId w:val="4"/>
              </w:numPr>
              <w:tabs>
                <w:tab w:val="left" w:pos="3555"/>
              </w:tabs>
              <w:jc w:val="both"/>
            </w:pPr>
            <w:r>
              <w:rPr>
                <w:i/>
                <w:iCs/>
              </w:rPr>
              <w:t>Troškovi provedbe javnih uvida i rasprava</w:t>
            </w:r>
            <w:r>
              <w:t xml:space="preserve"> - sukladno zakonskoj obvezi propisanoj Zakonom o zaštiti okoliša, Zakonom o zaštiti prirode,  Uredbom o procjeni utjecaja zahvata na okoliš i Uredbom o informiranju i sudjelovanju javnosti i zainteresirane javnosti u pitanjima zaštite okoliša („Narodne novine“, broj 64/08)  u postupku donošenja i izrade dokumenata zaštite okoliša i prirode provode se postupci uvida i rasprava o kojima se obavezno obavještava javnost, te su na ovoj stavci planirani troškovi za  provedbu istih (objavu rasprava i uvida u dnevnom tisku), a stvarni trošak će ovisiti o broju provedenih rasprava/uvida. Troškove uvida za dokumente koje predlažu privredni subjekti snose nositelji.</w:t>
            </w:r>
          </w:p>
          <w:p w14:paraId="42C818B3" w14:textId="77777777" w:rsidR="00552790" w:rsidRDefault="00552790" w:rsidP="00D77C42">
            <w:pPr>
              <w:pStyle w:val="Standard"/>
              <w:tabs>
                <w:tab w:val="left" w:pos="5715"/>
              </w:tabs>
              <w:jc w:val="both"/>
              <w:rPr>
                <w:bCs/>
              </w:rPr>
            </w:pPr>
          </w:p>
          <w:p w14:paraId="11685C54" w14:textId="77777777" w:rsidR="00552790" w:rsidRDefault="00000000" w:rsidP="00D77C42">
            <w:pPr>
              <w:pStyle w:val="Standard"/>
              <w:tabs>
                <w:tab w:val="left" w:pos="5715"/>
              </w:tabs>
              <w:jc w:val="both"/>
            </w:pPr>
            <w:r>
              <w:rPr>
                <w:b/>
                <w:bCs/>
              </w:rPr>
              <w:t>Aktivnost: Praćenje stanja okoliša i prirode - 326.408,95 €</w:t>
            </w:r>
          </w:p>
          <w:p w14:paraId="6BAAB910" w14:textId="77777777" w:rsidR="00552790" w:rsidRDefault="00552790" w:rsidP="00D77C42">
            <w:pPr>
              <w:pStyle w:val="Standard"/>
              <w:tabs>
                <w:tab w:val="left" w:pos="5715"/>
              </w:tabs>
              <w:jc w:val="both"/>
              <w:rPr>
                <w:b/>
              </w:rPr>
            </w:pPr>
          </w:p>
          <w:p w14:paraId="0F8A7DA5" w14:textId="77777777" w:rsidR="00552790" w:rsidRDefault="00000000" w:rsidP="00D77C42">
            <w:pPr>
              <w:pStyle w:val="Standard"/>
              <w:tabs>
                <w:tab w:val="left" w:pos="5715"/>
              </w:tabs>
              <w:jc w:val="both"/>
            </w:pPr>
            <w:r>
              <w:t xml:space="preserve">Aktivnost Praćenje stanja okoliša i prirode provodi se kroz sljedeće </w:t>
            </w:r>
            <w:proofErr w:type="spellStart"/>
            <w:r>
              <w:t>podaktivnosti</w:t>
            </w:r>
            <w:proofErr w:type="spellEnd"/>
            <w:r>
              <w:t>:</w:t>
            </w:r>
          </w:p>
          <w:p w14:paraId="4F02ECE5" w14:textId="77777777" w:rsidR="00552790" w:rsidRDefault="00000000" w:rsidP="00D77C42">
            <w:pPr>
              <w:pStyle w:val="Standard"/>
              <w:numPr>
                <w:ilvl w:val="0"/>
                <w:numId w:val="29"/>
              </w:numPr>
              <w:tabs>
                <w:tab w:val="left" w:pos="3525"/>
              </w:tabs>
              <w:jc w:val="both"/>
            </w:pPr>
            <w:r>
              <w:t xml:space="preserve">Subvencija trgovačkom društvu </w:t>
            </w:r>
            <w:proofErr w:type="spellStart"/>
            <w:r>
              <w:t>Kodos</w:t>
            </w:r>
            <w:proofErr w:type="spellEnd"/>
            <w:r>
              <w:t xml:space="preserve"> d.o.o.</w:t>
            </w:r>
          </w:p>
          <w:p w14:paraId="3E46F1BF" w14:textId="77777777" w:rsidR="00552790" w:rsidRDefault="00000000" w:rsidP="00D77C42">
            <w:pPr>
              <w:pStyle w:val="Standard"/>
              <w:numPr>
                <w:ilvl w:val="0"/>
                <w:numId w:val="5"/>
              </w:numPr>
              <w:tabs>
                <w:tab w:val="left" w:pos="3525"/>
              </w:tabs>
              <w:jc w:val="both"/>
            </w:pPr>
            <w:r>
              <w:t xml:space="preserve">Subvencija Regionalnom centru za gospodarenje otpadom </w:t>
            </w:r>
            <w:proofErr w:type="spellStart"/>
            <w:r>
              <w:t>Šagulje</w:t>
            </w:r>
            <w:proofErr w:type="spellEnd"/>
            <w:r>
              <w:t xml:space="preserve"> d.o.o.</w:t>
            </w:r>
          </w:p>
          <w:p w14:paraId="42B4FD16" w14:textId="77777777" w:rsidR="00552790" w:rsidRDefault="00000000" w:rsidP="00D77C42">
            <w:pPr>
              <w:pStyle w:val="Standard"/>
              <w:tabs>
                <w:tab w:val="left" w:pos="5715"/>
              </w:tabs>
              <w:jc w:val="both"/>
            </w:pPr>
            <w:r>
              <w:t xml:space="preserve">U 2023. godini se planiraju sredstva za subvenciju trgovačkom društvu </w:t>
            </w:r>
            <w:proofErr w:type="spellStart"/>
            <w:r>
              <w:t>Kodos</w:t>
            </w:r>
            <w:proofErr w:type="spellEnd"/>
            <w:r>
              <w:t xml:space="preserve"> d.o.o. u iznosu od 243.693,05 €, a za subvenciju trgovačkom društvu Regionalni centar za gospodarenje otpadom </w:t>
            </w:r>
            <w:proofErr w:type="spellStart"/>
            <w:r>
              <w:t>Šagulje</w:t>
            </w:r>
            <w:proofErr w:type="spellEnd"/>
            <w:r>
              <w:t xml:space="preserve"> d.o.o. u iznosu od 82.715,90 €.</w:t>
            </w:r>
          </w:p>
          <w:p w14:paraId="345E0085" w14:textId="77777777" w:rsidR="00552790" w:rsidRDefault="00552790" w:rsidP="00D77C42">
            <w:pPr>
              <w:pStyle w:val="Standard"/>
              <w:tabs>
                <w:tab w:val="left" w:pos="5715"/>
              </w:tabs>
              <w:jc w:val="both"/>
              <w:rPr>
                <w:bCs/>
              </w:rPr>
            </w:pPr>
          </w:p>
          <w:p w14:paraId="1546CBC1" w14:textId="77777777" w:rsidR="00552790" w:rsidRDefault="00000000" w:rsidP="00D77C42">
            <w:pPr>
              <w:pStyle w:val="Standard"/>
              <w:tabs>
                <w:tab w:val="left" w:pos="5715"/>
              </w:tabs>
              <w:jc w:val="both"/>
            </w:pPr>
            <w:r>
              <w:t>Sukladno zakonskim propisima, te na temelju Plana gospodarenja otpadom RH 2017.- 2022. i donesenih Odluka o pristupanju Sisačko-moslavačke županije trgovačkim društvima, potpisanih Društvenih ugovora i Sporazuma,  a kako bi se osigurali uvjeti za uspostavu cjelovitog sustava gospodarenja otpadom, odnosno centara za gospodarenje otpadom na koji će po izgradnji miješani komunalni otpad odvoziti i zbrinjavati jedinice lokalne samouprave s područja Sisačko-moslavačke županije, planirana su sredstva za rad navedenih tvrtki (čiji je suvlasnik Županija), te za izgradnju CGO-a.</w:t>
            </w:r>
          </w:p>
        </w:tc>
      </w:tr>
      <w:tr w:rsidR="00552790" w14:paraId="513D2D8B" w14:textId="77777777" w:rsidTr="00EB06EC">
        <w:tblPrEx>
          <w:tblCellMar>
            <w:top w:w="0" w:type="dxa"/>
            <w:bottom w:w="0" w:type="dxa"/>
          </w:tblCellMar>
        </w:tblPrEx>
        <w:tc>
          <w:tcPr>
            <w:tcW w:w="431" w:type="dxa"/>
            <w:shd w:val="clear" w:color="auto" w:fill="auto"/>
            <w:tcMar>
              <w:top w:w="0" w:type="dxa"/>
              <w:left w:w="10" w:type="dxa"/>
              <w:bottom w:w="0" w:type="dxa"/>
              <w:right w:w="10" w:type="dxa"/>
            </w:tcMar>
          </w:tcPr>
          <w:p w14:paraId="17391709" w14:textId="77777777" w:rsidR="00552790" w:rsidRDefault="00552790">
            <w:pPr>
              <w:pStyle w:val="Standard"/>
              <w:tabs>
                <w:tab w:val="left" w:pos="5715"/>
              </w:tabs>
              <w:jc w:val="center"/>
            </w:pPr>
          </w:p>
        </w:tc>
        <w:tc>
          <w:tcPr>
            <w:tcW w:w="2410"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4356E1E" w14:textId="5A97D83B" w:rsidR="00552790" w:rsidRPr="00D77C42" w:rsidRDefault="00000000" w:rsidP="006C118B">
            <w:pPr>
              <w:pStyle w:val="Standard"/>
              <w:tabs>
                <w:tab w:val="left" w:pos="5715"/>
              </w:tabs>
            </w:pPr>
            <w:r w:rsidRPr="00D77C42">
              <w:t>OBRAZLOŽENJE PROGRAMA KROZ CILJEVE KOJI ĆE SE OSTVARITI PROVEDBOM PROGRAMA</w:t>
            </w:r>
          </w:p>
        </w:tc>
        <w:tc>
          <w:tcPr>
            <w:tcW w:w="7938" w:type="dxa"/>
            <w:gridSpan w:val="2"/>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0CE3112" w14:textId="77777777" w:rsidR="00552790" w:rsidRDefault="00000000" w:rsidP="00D77C42">
            <w:pPr>
              <w:pStyle w:val="Standard"/>
              <w:tabs>
                <w:tab w:val="left" w:pos="5715"/>
              </w:tabs>
              <w:jc w:val="both"/>
            </w:pPr>
            <w:r>
              <w:rPr>
                <w:bCs/>
              </w:rPr>
              <w:t xml:space="preserve">Provedbom Programa zaštite okoliša i prirode osigurava se ostvarivanje ciljeva prioriteta javnih politika Sisačko-moslavačke županije - 2. Održivi razvoj i </w:t>
            </w:r>
            <w:proofErr w:type="spellStart"/>
            <w:r>
              <w:rPr>
                <w:bCs/>
              </w:rPr>
              <w:t>unaprijeđenje</w:t>
            </w:r>
            <w:proofErr w:type="spellEnd"/>
            <w:r>
              <w:rPr>
                <w:bCs/>
              </w:rPr>
              <w:t xml:space="preserve"> kvalitete života - PC 5. Razvoj održivog turizma i očuvanje prirodne i kulturne baštine - M. 5.3. Očuvanje bioraznolikosti, prirodne baštine i njeno održivo korištenje i to kroz provođenje aktivnosti i mjera za očuvanje, zaštitu i poboljšanje kvalitete i kapaciteta okoliša, sprječavanje opasnosti za okoliš, nastanka šteta ili onečišćavanja okoliša u cilju poboljšanja kvalitete života na području Županije uz istovremeno očuvanje prirode i okoliša.</w:t>
            </w:r>
          </w:p>
        </w:tc>
      </w:tr>
      <w:tr w:rsidR="00552790" w14:paraId="100CEB69" w14:textId="77777777" w:rsidTr="00EB06EC">
        <w:tblPrEx>
          <w:tblCellMar>
            <w:top w:w="0" w:type="dxa"/>
            <w:bottom w:w="0" w:type="dxa"/>
          </w:tblCellMar>
        </w:tblPrEx>
        <w:tc>
          <w:tcPr>
            <w:tcW w:w="431" w:type="dxa"/>
            <w:shd w:val="clear" w:color="auto" w:fill="auto"/>
            <w:tcMar>
              <w:top w:w="0" w:type="dxa"/>
              <w:left w:w="10" w:type="dxa"/>
              <w:bottom w:w="0" w:type="dxa"/>
              <w:right w:w="10" w:type="dxa"/>
            </w:tcMar>
          </w:tcPr>
          <w:p w14:paraId="33091B91" w14:textId="77777777" w:rsidR="00552790" w:rsidRDefault="00552790">
            <w:pPr>
              <w:pStyle w:val="Standard"/>
              <w:tabs>
                <w:tab w:val="left" w:pos="5715"/>
              </w:tabs>
              <w:jc w:val="center"/>
            </w:pPr>
          </w:p>
        </w:tc>
        <w:tc>
          <w:tcPr>
            <w:tcW w:w="2410" w:type="dxa"/>
            <w:tcBorders>
              <w:left w:val="single" w:sz="4" w:space="0" w:color="000000"/>
              <w:bottom w:val="single" w:sz="4" w:space="0" w:color="000000"/>
              <w:right w:val="single" w:sz="4" w:space="0" w:color="000000"/>
            </w:tcBorders>
            <w:shd w:val="clear" w:color="auto" w:fill="B2B2B2"/>
            <w:tcMar>
              <w:top w:w="0" w:type="dxa"/>
              <w:left w:w="108" w:type="dxa"/>
              <w:bottom w:w="0" w:type="dxa"/>
              <w:right w:w="108" w:type="dxa"/>
            </w:tcMar>
          </w:tcPr>
          <w:p w14:paraId="7F735CFE" w14:textId="78E4492E" w:rsidR="00552790" w:rsidRDefault="00000000" w:rsidP="006C118B">
            <w:pPr>
              <w:pStyle w:val="Standard"/>
              <w:tabs>
                <w:tab w:val="left" w:pos="5715"/>
              </w:tabs>
            </w:pPr>
            <w:r>
              <w:rPr>
                <w:b/>
              </w:rPr>
              <w:t>NAZIV PROGRAMA</w:t>
            </w:r>
          </w:p>
        </w:tc>
        <w:tc>
          <w:tcPr>
            <w:tcW w:w="7938" w:type="dxa"/>
            <w:gridSpan w:val="2"/>
            <w:tcBorders>
              <w:left w:val="single" w:sz="4" w:space="0" w:color="000000"/>
              <w:bottom w:val="single" w:sz="4" w:space="0" w:color="000000"/>
              <w:right w:val="single" w:sz="4" w:space="0" w:color="000000"/>
            </w:tcBorders>
            <w:shd w:val="clear" w:color="auto" w:fill="B2B2B2"/>
            <w:tcMar>
              <w:top w:w="0" w:type="dxa"/>
              <w:left w:w="108" w:type="dxa"/>
              <w:bottom w:w="0" w:type="dxa"/>
              <w:right w:w="108" w:type="dxa"/>
            </w:tcMar>
          </w:tcPr>
          <w:p w14:paraId="07C37BE1" w14:textId="77777777" w:rsidR="00552790" w:rsidRDefault="00000000">
            <w:pPr>
              <w:pStyle w:val="Standard"/>
              <w:tabs>
                <w:tab w:val="left" w:pos="5715"/>
              </w:tabs>
              <w:jc w:val="center"/>
            </w:pPr>
            <w:r>
              <w:rPr>
                <w:b/>
              </w:rPr>
              <w:t>ZAŠTITA STANOVNIŠTVA</w:t>
            </w:r>
          </w:p>
          <w:p w14:paraId="71742719" w14:textId="77777777" w:rsidR="00552790" w:rsidRDefault="00000000">
            <w:pPr>
              <w:pStyle w:val="Standard"/>
              <w:tabs>
                <w:tab w:val="left" w:pos="5715"/>
              </w:tabs>
              <w:jc w:val="center"/>
            </w:pPr>
            <w:r>
              <w:rPr>
                <w:b/>
              </w:rPr>
              <w:t>224.512,27 €</w:t>
            </w:r>
          </w:p>
        </w:tc>
      </w:tr>
      <w:tr w:rsidR="00552790" w14:paraId="184DEAFE" w14:textId="77777777" w:rsidTr="00EB06EC">
        <w:tblPrEx>
          <w:tblCellMar>
            <w:top w:w="0" w:type="dxa"/>
            <w:bottom w:w="0" w:type="dxa"/>
          </w:tblCellMar>
        </w:tblPrEx>
        <w:tc>
          <w:tcPr>
            <w:tcW w:w="431" w:type="dxa"/>
            <w:shd w:val="clear" w:color="auto" w:fill="auto"/>
            <w:tcMar>
              <w:top w:w="0" w:type="dxa"/>
              <w:left w:w="10" w:type="dxa"/>
              <w:bottom w:w="0" w:type="dxa"/>
              <w:right w:w="10" w:type="dxa"/>
            </w:tcMar>
          </w:tcPr>
          <w:p w14:paraId="5AAFE266" w14:textId="77777777" w:rsidR="00552790" w:rsidRDefault="00552790">
            <w:pPr>
              <w:pStyle w:val="Standard"/>
              <w:tabs>
                <w:tab w:val="left" w:pos="5715"/>
              </w:tabs>
              <w:jc w:val="center"/>
            </w:pPr>
          </w:p>
        </w:tc>
        <w:tc>
          <w:tcPr>
            <w:tcW w:w="2410"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88D594B" w14:textId="38964BBC" w:rsidR="00552790" w:rsidRPr="00D77C42" w:rsidRDefault="00000000" w:rsidP="006C118B">
            <w:pPr>
              <w:pStyle w:val="Standard"/>
              <w:tabs>
                <w:tab w:val="left" w:pos="5715"/>
              </w:tabs>
            </w:pPr>
            <w:r w:rsidRPr="00D77C42">
              <w:t>CILJ PROGRAMA</w:t>
            </w:r>
          </w:p>
        </w:tc>
        <w:tc>
          <w:tcPr>
            <w:tcW w:w="7938" w:type="dxa"/>
            <w:gridSpan w:val="2"/>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1A75DD9" w14:textId="77777777" w:rsidR="00552790" w:rsidRDefault="00000000">
            <w:pPr>
              <w:pStyle w:val="Standard"/>
              <w:tabs>
                <w:tab w:val="left" w:pos="5715"/>
              </w:tabs>
            </w:pPr>
            <w:r>
              <w:rPr>
                <w:bCs/>
              </w:rPr>
              <w:t>Povećanje spremnosti i osiguranje preduvjeta za svrhovito djelovanje vatrogasne zajednice Županije i njezinih članica (vatrogasnih društava), HGSS-</w:t>
            </w:r>
            <w:r>
              <w:rPr>
                <w:bCs/>
              </w:rPr>
              <w:lastRenderedPageBreak/>
              <w:t>a Stanica Novska i drugih sudionika, operativnih snaga i građana za ostvarivanje zaštite i spašavanja ljudi, životinja, materijalnih i kulturnih dobara i okoliša u velikim nesrećama i katastrofama i otklanjanja posljedica terorizma i ratnih razaranja.</w:t>
            </w:r>
          </w:p>
          <w:p w14:paraId="1CC8323D" w14:textId="77777777" w:rsidR="00552790" w:rsidRDefault="00000000">
            <w:pPr>
              <w:pStyle w:val="Standard"/>
              <w:tabs>
                <w:tab w:val="left" w:pos="5715"/>
              </w:tabs>
            </w:pPr>
            <w:r>
              <w:rPr>
                <w:bCs/>
              </w:rPr>
              <w:t>Posebni cilj:</w:t>
            </w:r>
          </w:p>
          <w:p w14:paraId="473C10EC" w14:textId="77777777" w:rsidR="00552790" w:rsidRDefault="00000000">
            <w:pPr>
              <w:pStyle w:val="Standard"/>
              <w:tabs>
                <w:tab w:val="left" w:pos="5715"/>
              </w:tabs>
            </w:pPr>
            <w:r>
              <w:rPr>
                <w:bCs/>
              </w:rPr>
              <w:t>PC8. Zaštita okoliša, povećanje sigurnosti stanovnika, imovine i resursa te borba protiv klimatskih promjena:</w:t>
            </w:r>
          </w:p>
          <w:p w14:paraId="66620181" w14:textId="77777777" w:rsidR="00552790" w:rsidRDefault="00000000">
            <w:pPr>
              <w:pStyle w:val="Standard"/>
              <w:tabs>
                <w:tab w:val="left" w:pos="5715"/>
              </w:tabs>
            </w:pPr>
            <w:r>
              <w:rPr>
                <w:bCs/>
              </w:rPr>
              <w:t>M.8.4. Održivo upravljanje sustavom civilne zaštite i zaštite od požara</w:t>
            </w:r>
          </w:p>
          <w:p w14:paraId="58E08E8C" w14:textId="77777777" w:rsidR="00552790" w:rsidRDefault="00000000">
            <w:pPr>
              <w:pStyle w:val="Standard"/>
              <w:numPr>
                <w:ilvl w:val="0"/>
                <w:numId w:val="30"/>
              </w:numPr>
              <w:tabs>
                <w:tab w:val="left" w:pos="2673"/>
              </w:tabs>
            </w:pPr>
            <w:r>
              <w:rPr>
                <w:bCs/>
              </w:rPr>
              <w:t>Povećanje spremnosti i osiguranje preduvjeta za svrhovito djelovanje  vatrogasne zajednice SMŽ i njezinih članica</w:t>
            </w:r>
          </w:p>
          <w:p w14:paraId="39C98526" w14:textId="77777777" w:rsidR="00552790" w:rsidRDefault="00000000">
            <w:pPr>
              <w:pStyle w:val="Standard"/>
              <w:numPr>
                <w:ilvl w:val="0"/>
                <w:numId w:val="6"/>
              </w:numPr>
              <w:tabs>
                <w:tab w:val="left" w:pos="2673"/>
              </w:tabs>
            </w:pPr>
            <w:r>
              <w:rPr>
                <w:bCs/>
              </w:rPr>
              <w:t>Povećanje spremnosti i osiguranje preduvjeta za svrhovito djelovanje operativnih snaga civilne zaštite (npr. ronilačkog kluba)</w:t>
            </w:r>
          </w:p>
          <w:p w14:paraId="0305D90D" w14:textId="77777777" w:rsidR="00552790" w:rsidRDefault="00000000">
            <w:pPr>
              <w:pStyle w:val="Standard"/>
              <w:numPr>
                <w:ilvl w:val="0"/>
                <w:numId w:val="6"/>
              </w:numPr>
              <w:tabs>
                <w:tab w:val="left" w:pos="2673"/>
              </w:tabs>
            </w:pPr>
            <w:r>
              <w:rPr>
                <w:bCs/>
              </w:rPr>
              <w:t>Osiguranje rada stožera civilne zaštite</w:t>
            </w:r>
          </w:p>
          <w:p w14:paraId="12647DD3" w14:textId="77777777" w:rsidR="00552790" w:rsidRDefault="00000000">
            <w:pPr>
              <w:pStyle w:val="Standard"/>
              <w:tabs>
                <w:tab w:val="left" w:pos="5715"/>
              </w:tabs>
            </w:pPr>
            <w:r>
              <w:rPr>
                <w:bCs/>
              </w:rPr>
              <w:t>M.8.5. Jačanje otpornosti na klimatske promjene i krizna stanja</w:t>
            </w:r>
          </w:p>
          <w:p w14:paraId="343BC0AD" w14:textId="77777777" w:rsidR="00552790" w:rsidRDefault="00000000">
            <w:pPr>
              <w:pStyle w:val="Standard"/>
              <w:numPr>
                <w:ilvl w:val="0"/>
                <w:numId w:val="31"/>
              </w:numPr>
              <w:tabs>
                <w:tab w:val="left" w:pos="2673"/>
              </w:tabs>
            </w:pPr>
            <w:r>
              <w:rPr>
                <w:bCs/>
              </w:rPr>
              <w:t>Povećanje spremnosti i opremljenosti HGSS-a</w:t>
            </w:r>
          </w:p>
          <w:p w14:paraId="735B8017" w14:textId="77777777" w:rsidR="00552790" w:rsidRDefault="00000000">
            <w:pPr>
              <w:pStyle w:val="Standard"/>
              <w:numPr>
                <w:ilvl w:val="0"/>
                <w:numId w:val="7"/>
              </w:numPr>
              <w:tabs>
                <w:tab w:val="left" w:pos="2673"/>
              </w:tabs>
            </w:pPr>
            <w:r>
              <w:rPr>
                <w:bCs/>
              </w:rPr>
              <w:t>Edukacija službenika i namještenika i osiguravanje zaštite na radu.</w:t>
            </w:r>
          </w:p>
        </w:tc>
      </w:tr>
      <w:tr w:rsidR="00552790" w14:paraId="128A2F79" w14:textId="77777777" w:rsidTr="00EB06EC">
        <w:tblPrEx>
          <w:tblCellMar>
            <w:top w:w="0" w:type="dxa"/>
            <w:bottom w:w="0" w:type="dxa"/>
          </w:tblCellMar>
        </w:tblPrEx>
        <w:tc>
          <w:tcPr>
            <w:tcW w:w="431" w:type="dxa"/>
            <w:shd w:val="clear" w:color="auto" w:fill="auto"/>
            <w:tcMar>
              <w:top w:w="0" w:type="dxa"/>
              <w:left w:w="10" w:type="dxa"/>
              <w:bottom w:w="0" w:type="dxa"/>
              <w:right w:w="10" w:type="dxa"/>
            </w:tcMar>
          </w:tcPr>
          <w:p w14:paraId="003CD6D6" w14:textId="77777777" w:rsidR="00552790" w:rsidRDefault="00552790">
            <w:pPr>
              <w:pStyle w:val="Standard"/>
              <w:tabs>
                <w:tab w:val="left" w:pos="5715"/>
              </w:tabs>
              <w:jc w:val="center"/>
            </w:pPr>
          </w:p>
        </w:tc>
        <w:tc>
          <w:tcPr>
            <w:tcW w:w="2410"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90A8AF0" w14:textId="68D85A67" w:rsidR="00552790" w:rsidRPr="00D77C42" w:rsidRDefault="00000000" w:rsidP="006C118B">
            <w:pPr>
              <w:pStyle w:val="Standard"/>
              <w:tabs>
                <w:tab w:val="left" w:pos="5715"/>
              </w:tabs>
            </w:pPr>
            <w:r w:rsidRPr="00D77C42">
              <w:t>POKAZATELJ USPJEŠNOSTI PROGRAMA</w:t>
            </w:r>
          </w:p>
        </w:tc>
        <w:tc>
          <w:tcPr>
            <w:tcW w:w="7938" w:type="dxa"/>
            <w:gridSpan w:val="2"/>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80DFB2" w14:textId="77777777" w:rsidR="00552790" w:rsidRDefault="00000000">
            <w:pPr>
              <w:pStyle w:val="Standard"/>
              <w:tabs>
                <w:tab w:val="left" w:pos="5715"/>
              </w:tabs>
            </w:pPr>
            <w:r>
              <w:rPr>
                <w:bCs/>
              </w:rPr>
              <w:t>Pokazatelji uspješnosti provođenja Programa</w:t>
            </w:r>
            <w:r>
              <w:t xml:space="preserve"> </w:t>
            </w:r>
            <w:r>
              <w:rPr>
                <w:bCs/>
              </w:rPr>
              <w:t>Zaštite stanovništva</w:t>
            </w:r>
            <w:r>
              <w:t xml:space="preserve"> mjerljivi su </w:t>
            </w:r>
            <w:r>
              <w:rPr>
                <w:bCs/>
              </w:rPr>
              <w:t>kroz rezultate rada, a ovisno o posebnom cilju, rezultati i pokazatelji uspješnosti mogu se definirati kao:</w:t>
            </w:r>
          </w:p>
          <w:p w14:paraId="3F1294F8" w14:textId="77777777" w:rsidR="00552790" w:rsidRDefault="00000000">
            <w:pPr>
              <w:pStyle w:val="Standard"/>
              <w:numPr>
                <w:ilvl w:val="0"/>
                <w:numId w:val="32"/>
              </w:numPr>
              <w:tabs>
                <w:tab w:val="left" w:pos="2673"/>
              </w:tabs>
            </w:pPr>
            <w:r>
              <w:rPr>
                <w:bCs/>
              </w:rPr>
              <w:t>doneseni dokumenti na temelju obveza županije propisanih zakonima koji reguliraju područje vatrogastva i zaštite od požara, civilne zaštite i zaštite na radu</w:t>
            </w:r>
          </w:p>
          <w:p w14:paraId="46E9B7C0" w14:textId="77777777" w:rsidR="00552790" w:rsidRDefault="00000000">
            <w:pPr>
              <w:pStyle w:val="Standard"/>
              <w:numPr>
                <w:ilvl w:val="0"/>
                <w:numId w:val="8"/>
              </w:numPr>
              <w:tabs>
                <w:tab w:val="left" w:pos="2673"/>
              </w:tabs>
            </w:pPr>
            <w:r>
              <w:rPr>
                <w:bCs/>
              </w:rPr>
              <w:t>održane 2  sjednice Stožera civilne zaštite</w:t>
            </w:r>
          </w:p>
          <w:p w14:paraId="0F3B096F" w14:textId="77777777" w:rsidR="00552790" w:rsidRDefault="00000000">
            <w:pPr>
              <w:pStyle w:val="Standard"/>
              <w:numPr>
                <w:ilvl w:val="0"/>
                <w:numId w:val="8"/>
              </w:numPr>
              <w:tabs>
                <w:tab w:val="left" w:pos="2673"/>
              </w:tabs>
            </w:pPr>
            <w:r>
              <w:rPr>
                <w:bCs/>
              </w:rPr>
              <w:t>održana edukacija za članove Stožera CZ</w:t>
            </w:r>
          </w:p>
          <w:p w14:paraId="66E5A224" w14:textId="77777777" w:rsidR="00552790" w:rsidRDefault="00000000">
            <w:pPr>
              <w:pStyle w:val="Standard"/>
              <w:numPr>
                <w:ilvl w:val="0"/>
                <w:numId w:val="8"/>
              </w:numPr>
              <w:tabs>
                <w:tab w:val="left" w:pos="2673"/>
              </w:tabs>
            </w:pPr>
            <w:r>
              <w:rPr>
                <w:bCs/>
              </w:rPr>
              <w:t>provođenje akcija spašavanja u neurbanim područjima.</w:t>
            </w:r>
          </w:p>
        </w:tc>
      </w:tr>
      <w:tr w:rsidR="00552790" w14:paraId="15DC60A6" w14:textId="77777777" w:rsidTr="00EB06EC">
        <w:tblPrEx>
          <w:tblCellMar>
            <w:top w:w="0" w:type="dxa"/>
            <w:bottom w:w="0" w:type="dxa"/>
          </w:tblCellMar>
        </w:tblPrEx>
        <w:tc>
          <w:tcPr>
            <w:tcW w:w="431" w:type="dxa"/>
            <w:shd w:val="clear" w:color="auto" w:fill="auto"/>
            <w:tcMar>
              <w:top w:w="0" w:type="dxa"/>
              <w:left w:w="10" w:type="dxa"/>
              <w:bottom w:w="0" w:type="dxa"/>
              <w:right w:w="10" w:type="dxa"/>
            </w:tcMar>
          </w:tcPr>
          <w:p w14:paraId="5A4BFA1D" w14:textId="77777777" w:rsidR="00552790" w:rsidRDefault="00552790" w:rsidP="00D77C42">
            <w:pPr>
              <w:pStyle w:val="Standard"/>
              <w:tabs>
                <w:tab w:val="left" w:pos="5715"/>
              </w:tabs>
              <w:jc w:val="both"/>
            </w:pPr>
          </w:p>
        </w:tc>
        <w:tc>
          <w:tcPr>
            <w:tcW w:w="2410"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C71D7A" w14:textId="4F110273" w:rsidR="00552790" w:rsidRPr="00D77C42" w:rsidRDefault="00000000" w:rsidP="006C118B">
            <w:pPr>
              <w:pStyle w:val="Standard"/>
              <w:tabs>
                <w:tab w:val="left" w:pos="5715"/>
              </w:tabs>
            </w:pPr>
            <w:r w:rsidRPr="00D77C42">
              <w:t>OPIS PROGRAMA</w:t>
            </w:r>
          </w:p>
        </w:tc>
        <w:tc>
          <w:tcPr>
            <w:tcW w:w="7938" w:type="dxa"/>
            <w:gridSpan w:val="2"/>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4C29D3A" w14:textId="77777777" w:rsidR="00552790" w:rsidRDefault="00000000" w:rsidP="00D77C42">
            <w:pPr>
              <w:pStyle w:val="Standard"/>
              <w:tabs>
                <w:tab w:val="left" w:pos="5715"/>
              </w:tabs>
              <w:jc w:val="both"/>
            </w:pPr>
            <w:r>
              <w:rPr>
                <w:bCs/>
              </w:rPr>
              <w:t>Sukladno zakonskim propisima koji reguliraju područje vatrogastva i civilne zaštite Programom zaštite stanovništva se nastoji osigurati zaštita stanovništva, materijalnih i kulturnih dobara od velikih nesreća i katastrofa, provođenjem preventivnih i planskih aktivnosti, razvoja i jačanja spremnosti sudionika i operativnih snaga sustava civilne zaštite, a Program se provodi kroz sljedeće aktivnosti i to:</w:t>
            </w:r>
          </w:p>
          <w:p w14:paraId="39166D9F" w14:textId="77777777" w:rsidR="00552790" w:rsidRDefault="00000000" w:rsidP="00D77C42">
            <w:pPr>
              <w:pStyle w:val="Standard"/>
              <w:numPr>
                <w:ilvl w:val="0"/>
                <w:numId w:val="33"/>
              </w:numPr>
              <w:tabs>
                <w:tab w:val="left" w:pos="2673"/>
              </w:tabs>
              <w:jc w:val="both"/>
            </w:pPr>
            <w:r>
              <w:rPr>
                <w:bCs/>
              </w:rPr>
              <w:t>zaštita od požara</w:t>
            </w:r>
          </w:p>
          <w:p w14:paraId="2C784567" w14:textId="77777777" w:rsidR="00552790" w:rsidRDefault="00000000" w:rsidP="00D77C42">
            <w:pPr>
              <w:pStyle w:val="Standard"/>
              <w:numPr>
                <w:ilvl w:val="0"/>
                <w:numId w:val="34"/>
              </w:numPr>
              <w:tabs>
                <w:tab w:val="left" w:pos="2673"/>
              </w:tabs>
              <w:jc w:val="both"/>
            </w:pPr>
            <w:r>
              <w:rPr>
                <w:bCs/>
              </w:rPr>
              <w:t>razvoj civilne zaštite</w:t>
            </w:r>
          </w:p>
          <w:p w14:paraId="1D0B55B0" w14:textId="77777777" w:rsidR="00552790" w:rsidRDefault="00000000" w:rsidP="00D77C42">
            <w:pPr>
              <w:pStyle w:val="Standard"/>
              <w:numPr>
                <w:ilvl w:val="0"/>
                <w:numId w:val="10"/>
              </w:numPr>
              <w:tabs>
                <w:tab w:val="left" w:pos="2673"/>
              </w:tabs>
              <w:jc w:val="both"/>
            </w:pPr>
            <w:r>
              <w:rPr>
                <w:bCs/>
              </w:rPr>
              <w:t>oprema za civilnu zaštitu</w:t>
            </w:r>
          </w:p>
          <w:p w14:paraId="56E30F89" w14:textId="77777777" w:rsidR="00552790" w:rsidRDefault="00000000" w:rsidP="00D77C42">
            <w:pPr>
              <w:pStyle w:val="Standard"/>
              <w:numPr>
                <w:ilvl w:val="0"/>
                <w:numId w:val="10"/>
              </w:numPr>
              <w:tabs>
                <w:tab w:val="left" w:pos="2673"/>
              </w:tabs>
              <w:jc w:val="both"/>
            </w:pPr>
            <w:r>
              <w:rPr>
                <w:bCs/>
              </w:rPr>
              <w:t>zaštita na radu.</w:t>
            </w:r>
          </w:p>
          <w:p w14:paraId="5FD7E95D" w14:textId="77777777" w:rsidR="00552790" w:rsidRDefault="00552790" w:rsidP="00D77C42">
            <w:pPr>
              <w:pStyle w:val="Standard"/>
              <w:tabs>
                <w:tab w:val="left" w:pos="5715"/>
              </w:tabs>
              <w:jc w:val="both"/>
              <w:rPr>
                <w:bCs/>
              </w:rPr>
            </w:pPr>
          </w:p>
          <w:p w14:paraId="562AA6C4" w14:textId="3D4C9042" w:rsidR="002A1AD9" w:rsidRPr="002A1AD9" w:rsidRDefault="00000000" w:rsidP="00D77C42">
            <w:pPr>
              <w:pStyle w:val="Standard"/>
              <w:tabs>
                <w:tab w:val="left" w:pos="5715"/>
              </w:tabs>
              <w:jc w:val="both"/>
            </w:pPr>
            <w:r>
              <w:rPr>
                <w:bCs/>
              </w:rPr>
              <w:t>Osnovni zakonski i podzakonski propisi na temelju kojih se provodi</w:t>
            </w:r>
            <w:r>
              <w:t xml:space="preserve"> </w:t>
            </w:r>
            <w:r>
              <w:rPr>
                <w:bCs/>
              </w:rPr>
              <w:t>Program zaštite stanovništva su: Zakon o zaštiti od požara („Narodne novine“, broj 92/10 i 114/22), Zakon o vatrogastvu („Narodne novine“, broj125/19 i 114/22), Zakon o  sustavu civilne zaštite ("Narodne novine", broj 82/15, 118/18, 31/20, 20/21 i 114/22), Zakon o hrvatskoj gorskoj službi spašavanja („Narodne novine“, broj 79/06 i 110/15), Zakon o zaštiti na radu („Narodne novine“, broj 71/14, 118/14, 154/14, 94/18 i 96/18), te podzakonski akti.</w:t>
            </w:r>
          </w:p>
          <w:p w14:paraId="43B33B18" w14:textId="77777777" w:rsidR="002A1AD9" w:rsidRDefault="002A1AD9" w:rsidP="00D77C42">
            <w:pPr>
              <w:pStyle w:val="Standard"/>
              <w:tabs>
                <w:tab w:val="left" w:pos="5715"/>
              </w:tabs>
              <w:jc w:val="both"/>
            </w:pPr>
          </w:p>
          <w:p w14:paraId="71A50AF6" w14:textId="232977AE" w:rsidR="00552790" w:rsidRDefault="00000000" w:rsidP="00D77C42">
            <w:pPr>
              <w:pStyle w:val="Standard"/>
              <w:tabs>
                <w:tab w:val="left" w:pos="5715"/>
              </w:tabs>
              <w:jc w:val="both"/>
            </w:pPr>
            <w:r>
              <w:rPr>
                <w:b/>
              </w:rPr>
              <w:t xml:space="preserve">Aktivnost A100001: Zaštita od požara </w:t>
            </w:r>
            <w:r w:rsidR="002A1AD9">
              <w:rPr>
                <w:b/>
              </w:rPr>
              <w:t>–</w:t>
            </w:r>
            <w:r>
              <w:rPr>
                <w:b/>
              </w:rPr>
              <w:t xml:space="preserve"> </w:t>
            </w:r>
            <w:r w:rsidR="002A1AD9">
              <w:rPr>
                <w:b/>
              </w:rPr>
              <w:t>sredstva za sufinanciranje rada VZ SMŽ-</w:t>
            </w:r>
            <w:r>
              <w:rPr>
                <w:b/>
              </w:rPr>
              <w:t>202.976,27 €</w:t>
            </w:r>
          </w:p>
          <w:p w14:paraId="63A26F15" w14:textId="77777777" w:rsidR="00552790" w:rsidRDefault="00000000" w:rsidP="00D77C42">
            <w:pPr>
              <w:pStyle w:val="Standard"/>
              <w:tabs>
                <w:tab w:val="left" w:pos="5715"/>
              </w:tabs>
              <w:jc w:val="both"/>
            </w:pPr>
            <w:r>
              <w:rPr>
                <w:bCs/>
              </w:rPr>
              <w:t>Aktivnost Zaštita od požara provodi se sukladno Zakonu o vatrogastvu, Zakonu o zaštiti od požara, te na temelju Programa rada Vatrogasne zajednice SMŽ, a namijenjena su materijalnim rashodima za funkcioniranje Vatrogasne zajednice Sisačko-moslavačke županije, njihove plaće, te rashode za opremanje, uredski materijal i ostale materijalne rashode (edukacija, održavanje spremnost ) i slično.</w:t>
            </w:r>
          </w:p>
          <w:p w14:paraId="698C723C" w14:textId="77777777" w:rsidR="00552790" w:rsidRDefault="00000000" w:rsidP="00D77C42">
            <w:pPr>
              <w:pStyle w:val="Standard"/>
              <w:tabs>
                <w:tab w:val="left" w:pos="5715"/>
              </w:tabs>
              <w:jc w:val="both"/>
            </w:pPr>
            <w:r>
              <w:rPr>
                <w:bCs/>
              </w:rPr>
              <w:lastRenderedPageBreak/>
              <w:t>13. listopada 2022. godine Vlada Republike Hrvatske je donijela Odluku o dodjeli sredstava za pomoć Sisačko-moslavačkoj županiji</w:t>
            </w:r>
            <w:r>
              <w:t xml:space="preserve"> za </w:t>
            </w:r>
            <w:r>
              <w:rPr>
                <w:bCs/>
              </w:rPr>
              <w:t>pokretanje  postupka  obnove objekata javnih vatrogasnih postrojbi i dobrovoljnih vatrogasnih društava na potresom pogođenom području, a dodjela sredstava u iznosu 5.308.912,33 € će se provesti temeljem Javnog poziva.</w:t>
            </w:r>
          </w:p>
          <w:p w14:paraId="4C07606E" w14:textId="77777777" w:rsidR="00552790" w:rsidRDefault="00000000" w:rsidP="00D77C42">
            <w:pPr>
              <w:pStyle w:val="Standard"/>
              <w:tabs>
                <w:tab w:val="left" w:pos="5715"/>
              </w:tabs>
              <w:jc w:val="both"/>
            </w:pPr>
            <w:r>
              <w:rPr>
                <w:b/>
              </w:rPr>
              <w:t>Aktivnost A100002: Razvoj civilne zaštite - 7.036,00 €</w:t>
            </w:r>
          </w:p>
          <w:p w14:paraId="520B46BC" w14:textId="77777777" w:rsidR="00552790" w:rsidRDefault="00000000" w:rsidP="00D77C42">
            <w:pPr>
              <w:pStyle w:val="Standard"/>
              <w:tabs>
                <w:tab w:val="left" w:pos="5715"/>
              </w:tabs>
              <w:jc w:val="both"/>
            </w:pPr>
            <w:r>
              <w:rPr>
                <w:bCs/>
              </w:rPr>
              <w:t>U provedbi aktivnosti Razvoj civilne zaštite planirana su sredstva za rashode za Platformu županija i gradova za smanjenje rizika od katastrofa u iznosu od 400,00 € i sredstva za sufinanciranje HGSS Stanica Novska u iznosu 6.636,00 € temeljem Zakona o hrvatskoj gorskoj službi spašavanja i Sporazuma između HGSS Stanica Novska i Sisačko-moslavačke županije.</w:t>
            </w:r>
          </w:p>
          <w:p w14:paraId="15A56DEB" w14:textId="77777777" w:rsidR="00552790" w:rsidRDefault="00000000" w:rsidP="00D77C42">
            <w:pPr>
              <w:pStyle w:val="Standard"/>
              <w:tabs>
                <w:tab w:val="left" w:pos="5715"/>
              </w:tabs>
              <w:jc w:val="both"/>
            </w:pPr>
            <w:r>
              <w:rPr>
                <w:b/>
              </w:rPr>
              <w:t>Aktivnost A100004: Civilna zaštita - 6.500,00 €</w:t>
            </w:r>
          </w:p>
          <w:p w14:paraId="06769F20" w14:textId="77777777" w:rsidR="00552790" w:rsidRDefault="00000000" w:rsidP="00D77C42">
            <w:pPr>
              <w:pStyle w:val="Standard"/>
              <w:tabs>
                <w:tab w:val="left" w:pos="5715"/>
              </w:tabs>
              <w:jc w:val="both"/>
            </w:pPr>
            <w:r>
              <w:rPr>
                <w:bCs/>
              </w:rPr>
              <w:t>Provedbom aktivnosti osiguravaju se uvjeti za provedbu odrednica zakona te se nastoje osigurati uvjeti za svrhovito djelovanje i zaštitu stanovništva i imovine u slučajevima katastrofa i velikih nesreća te izvanrednih događaja, kao što je bio potres 2020. godine i epidemija COVID-19 putem nabave vozila, uređaja i opreme te provedbom edukacije subjekata uključenih u sustav civilne zaštite.</w:t>
            </w:r>
          </w:p>
          <w:p w14:paraId="0FC33E6F" w14:textId="77777777" w:rsidR="00552790" w:rsidRDefault="00000000" w:rsidP="00D77C42">
            <w:pPr>
              <w:pStyle w:val="Standard"/>
              <w:tabs>
                <w:tab w:val="left" w:pos="5715"/>
              </w:tabs>
              <w:jc w:val="both"/>
            </w:pPr>
            <w:r>
              <w:rPr>
                <w:b/>
              </w:rPr>
              <w:t>Aktivnost A100005: Zaštita na radu - 8.000,00 €</w:t>
            </w:r>
          </w:p>
          <w:p w14:paraId="503ED774" w14:textId="77777777" w:rsidR="00552790" w:rsidRDefault="00000000" w:rsidP="00D77C42">
            <w:pPr>
              <w:pStyle w:val="Standard"/>
              <w:tabs>
                <w:tab w:val="left" w:pos="5715"/>
              </w:tabs>
              <w:jc w:val="both"/>
            </w:pPr>
            <w:r>
              <w:t>Aktivnost Zaštita na radu se provodi sukladno zakonu unapređivanjem sigurnosti i zaštite zdravlja službenika i namještenika u svrhu sprječavanja ozljeda na radu, profesionalnih bolesti i bolesti u vezi s radom kroz edukaciju službenika i testiranje opreme i radnog prostora.</w:t>
            </w:r>
          </w:p>
        </w:tc>
      </w:tr>
      <w:tr w:rsidR="00552790" w14:paraId="0EDF4AB0" w14:textId="77777777" w:rsidTr="00EB06EC">
        <w:tblPrEx>
          <w:tblCellMar>
            <w:top w:w="0" w:type="dxa"/>
            <w:bottom w:w="0" w:type="dxa"/>
          </w:tblCellMar>
        </w:tblPrEx>
        <w:tc>
          <w:tcPr>
            <w:tcW w:w="431" w:type="dxa"/>
            <w:shd w:val="clear" w:color="auto" w:fill="auto"/>
            <w:tcMar>
              <w:top w:w="0" w:type="dxa"/>
              <w:left w:w="10" w:type="dxa"/>
              <w:bottom w:w="0" w:type="dxa"/>
              <w:right w:w="10" w:type="dxa"/>
            </w:tcMar>
          </w:tcPr>
          <w:p w14:paraId="42747C2C" w14:textId="77777777" w:rsidR="00552790" w:rsidRDefault="00552790" w:rsidP="00D77C42">
            <w:pPr>
              <w:pStyle w:val="Standard"/>
              <w:tabs>
                <w:tab w:val="left" w:pos="5715"/>
              </w:tabs>
              <w:jc w:val="both"/>
            </w:pPr>
          </w:p>
        </w:tc>
        <w:tc>
          <w:tcPr>
            <w:tcW w:w="2410"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9CC82D9" w14:textId="0E4F4333" w:rsidR="00552790" w:rsidRPr="00D77C42" w:rsidRDefault="00000000" w:rsidP="00D77C42">
            <w:pPr>
              <w:pStyle w:val="Standard"/>
              <w:tabs>
                <w:tab w:val="left" w:pos="5715"/>
              </w:tabs>
              <w:jc w:val="both"/>
            </w:pPr>
            <w:r w:rsidRPr="00D77C42">
              <w:t>OBRAZLOŽENJE PROGRAMA KROZ CILJEVE KOJI ĆE SE OSTVARITI PROVEDBOM PROGRAMA</w:t>
            </w:r>
          </w:p>
        </w:tc>
        <w:tc>
          <w:tcPr>
            <w:tcW w:w="7938" w:type="dxa"/>
            <w:gridSpan w:val="2"/>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5C470AA" w14:textId="77777777" w:rsidR="00552790" w:rsidRDefault="00000000" w:rsidP="00D77C42">
            <w:pPr>
              <w:pStyle w:val="Standard"/>
              <w:tabs>
                <w:tab w:val="left" w:pos="5715"/>
              </w:tabs>
              <w:jc w:val="both"/>
            </w:pPr>
            <w:r>
              <w:rPr>
                <w:bCs/>
              </w:rPr>
              <w:t>Provedbom Programa zaštite stanovništva osigurava se ostvarivanje ciljeva prioriteta javnih politika Sisačko-moslavačke županije - 2. Održivi razvoj i unaprjeđenje kvalitete života - PC8. Zaštita okoliša, povećanje sigurnosti stanovnika, imovine i resursa te borba protiv klimatskih promjena</w:t>
            </w:r>
          </w:p>
          <w:p w14:paraId="5C22D537" w14:textId="77777777" w:rsidR="00552790" w:rsidRDefault="00000000" w:rsidP="00D77C42">
            <w:pPr>
              <w:pStyle w:val="Standard"/>
              <w:numPr>
                <w:ilvl w:val="0"/>
                <w:numId w:val="35"/>
              </w:numPr>
              <w:tabs>
                <w:tab w:val="left" w:pos="3525"/>
              </w:tabs>
              <w:jc w:val="both"/>
            </w:pPr>
            <w:r>
              <w:rPr>
                <w:bCs/>
              </w:rPr>
              <w:t>M.8.4. Održivo upravljanje sustavom civilne zaštite i zaštite od požara i to kroz provođenje aktivnosti za osiguravanje uvjeta za održavanje spremnosti sustava civilne zaštite i vatrogastva za djelovanje u situacijama velikih nesreća i katastrofa</w:t>
            </w:r>
          </w:p>
          <w:p w14:paraId="3F5A864F" w14:textId="77777777" w:rsidR="00552790" w:rsidRDefault="00000000" w:rsidP="00D77C42">
            <w:pPr>
              <w:pStyle w:val="Standard"/>
              <w:numPr>
                <w:ilvl w:val="0"/>
                <w:numId w:val="11"/>
              </w:numPr>
              <w:tabs>
                <w:tab w:val="left" w:pos="3525"/>
              </w:tabs>
              <w:jc w:val="both"/>
            </w:pPr>
            <w:r>
              <w:rPr>
                <w:bCs/>
              </w:rPr>
              <w:t>M.8.5. Jačanje otpornosti na klimatske promjene i krizna stanja</w:t>
            </w:r>
            <w:r>
              <w:t xml:space="preserve"> i to kroz provođenje aktivnosti za </w:t>
            </w:r>
            <w:r>
              <w:rPr>
                <w:bCs/>
              </w:rPr>
              <w:t>organiziranje, unapređivanje i obavljanje djelatnosti spašavanja i zaštite ljudskih života u  izvanrednim okolnostima</w:t>
            </w:r>
          </w:p>
        </w:tc>
      </w:tr>
    </w:tbl>
    <w:p w14:paraId="2740E814" w14:textId="77777777" w:rsidR="00552790" w:rsidRDefault="00552790" w:rsidP="00D77C42">
      <w:pPr>
        <w:pStyle w:val="Standard"/>
        <w:tabs>
          <w:tab w:val="left" w:pos="5715"/>
        </w:tabs>
        <w:jc w:val="both"/>
        <w:rPr>
          <w:b/>
        </w:rPr>
      </w:pPr>
    </w:p>
    <w:p w14:paraId="00140C34" w14:textId="77777777" w:rsidR="00552790" w:rsidRDefault="00000000" w:rsidP="00D77C42">
      <w:pPr>
        <w:pStyle w:val="Standard"/>
        <w:tabs>
          <w:tab w:val="left" w:pos="5715"/>
        </w:tabs>
        <w:jc w:val="both"/>
      </w:pPr>
      <w:r>
        <w:rPr>
          <w:b/>
          <w:bCs/>
        </w:rPr>
        <w:t>JAVNA USTANOVA ZA UPRAVLJANJE ZAŠTIĆENIM DIJELOVIMA PRIRODE SISAČKO-MOSLAVAČKE ŽUPANIJE</w:t>
      </w:r>
    </w:p>
    <w:p w14:paraId="1C24DE91" w14:textId="77777777" w:rsidR="00552790" w:rsidRDefault="00552790" w:rsidP="00D77C42">
      <w:pPr>
        <w:pStyle w:val="Standard"/>
        <w:tabs>
          <w:tab w:val="left" w:pos="5715"/>
        </w:tabs>
        <w:jc w:val="both"/>
        <w:rPr>
          <w:b/>
        </w:rPr>
      </w:pPr>
    </w:p>
    <w:tbl>
      <w:tblPr>
        <w:tblW w:w="5000" w:type="pct"/>
        <w:tblInd w:w="60" w:type="dxa"/>
        <w:tblLayout w:type="fixed"/>
        <w:tblCellMar>
          <w:left w:w="10" w:type="dxa"/>
          <w:right w:w="10" w:type="dxa"/>
        </w:tblCellMar>
        <w:tblLook w:val="04A0" w:firstRow="1" w:lastRow="0" w:firstColumn="1" w:lastColumn="0" w:noHBand="0" w:noVBand="1"/>
      </w:tblPr>
      <w:tblGrid>
        <w:gridCol w:w="2860"/>
        <w:gridCol w:w="6768"/>
      </w:tblGrid>
      <w:tr w:rsidR="00552790" w14:paraId="4A77DFBE" w14:textId="77777777">
        <w:tblPrEx>
          <w:tblCellMar>
            <w:top w:w="0" w:type="dxa"/>
            <w:bottom w:w="0" w:type="dxa"/>
          </w:tblCellMar>
        </w:tblPrEx>
        <w:tc>
          <w:tcPr>
            <w:tcW w:w="2860" w:type="dxa"/>
            <w:tcBorders>
              <w:top w:val="single" w:sz="4" w:space="0" w:color="000000"/>
              <w:left w:val="single" w:sz="4" w:space="0" w:color="000000"/>
              <w:bottom w:val="single" w:sz="4" w:space="0" w:color="000000"/>
            </w:tcBorders>
            <w:shd w:val="clear" w:color="auto" w:fill="auto"/>
            <w:tcMar>
              <w:top w:w="55" w:type="dxa"/>
              <w:left w:w="55" w:type="dxa"/>
              <w:bottom w:w="55" w:type="dxa"/>
              <w:right w:w="55" w:type="dxa"/>
            </w:tcMar>
          </w:tcPr>
          <w:p w14:paraId="4D7B1294" w14:textId="37D9C101" w:rsidR="00552790" w:rsidRPr="00D77C42" w:rsidRDefault="00000000" w:rsidP="00D77C42">
            <w:pPr>
              <w:pStyle w:val="Standard"/>
              <w:tabs>
                <w:tab w:val="left" w:pos="5715"/>
              </w:tabs>
              <w:jc w:val="both"/>
            </w:pPr>
            <w:r w:rsidRPr="00D77C42">
              <w:t>NAZIV PROGRAMA</w:t>
            </w:r>
          </w:p>
        </w:tc>
        <w:tc>
          <w:tcPr>
            <w:tcW w:w="6768"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05849E32" w14:textId="77777777" w:rsidR="00552790" w:rsidRDefault="00000000" w:rsidP="00D77C42">
            <w:pPr>
              <w:pStyle w:val="Standard"/>
              <w:tabs>
                <w:tab w:val="left" w:pos="5715"/>
              </w:tabs>
              <w:jc w:val="both"/>
            </w:pPr>
            <w:r>
              <w:rPr>
                <w:b/>
                <w:bCs/>
              </w:rPr>
              <w:t>PROGRAM ZAŠTITE,  OČUVANJA, ODRŽAVANJA, PROMICANJA I  KORIŠTENJA PRIRODNIH VRIJEDNOSTI SMŽ</w:t>
            </w:r>
          </w:p>
          <w:p w14:paraId="4BB5A341" w14:textId="77777777" w:rsidR="00552790" w:rsidRDefault="00000000" w:rsidP="00D77C42">
            <w:pPr>
              <w:pStyle w:val="Standard"/>
              <w:tabs>
                <w:tab w:val="left" w:pos="5715"/>
              </w:tabs>
              <w:jc w:val="both"/>
            </w:pPr>
            <w:r>
              <w:rPr>
                <w:b/>
                <w:bCs/>
              </w:rPr>
              <w:t>360.405,00 €</w:t>
            </w:r>
          </w:p>
          <w:p w14:paraId="1244CC35" w14:textId="77777777" w:rsidR="00552790" w:rsidRDefault="00552790" w:rsidP="00D77C42">
            <w:pPr>
              <w:pStyle w:val="Standard"/>
              <w:tabs>
                <w:tab w:val="left" w:pos="5715"/>
              </w:tabs>
              <w:jc w:val="both"/>
            </w:pPr>
          </w:p>
          <w:p w14:paraId="745ACDB0" w14:textId="77777777" w:rsidR="00552790" w:rsidRDefault="00000000" w:rsidP="00D77C42">
            <w:pPr>
              <w:pStyle w:val="Standard"/>
              <w:tabs>
                <w:tab w:val="left" w:pos="5715"/>
              </w:tabs>
              <w:jc w:val="both"/>
            </w:pPr>
            <w:r>
              <w:t>Javna ustanova za upravljanje zaštićenim dijelovima prirode Sisačko-moslavačke županije osnovana je sa ciljem obavljanja djelatnosti zaštite, održavanja i promicanja  zaštićenih područja, kao i očuvanja izvornosti prirodnih vrijednosti, neometanog odvijanja prirodnih procesa i održivog korištenja prirodnih dobara.</w:t>
            </w:r>
          </w:p>
          <w:p w14:paraId="5A91E13B" w14:textId="77777777" w:rsidR="00552790" w:rsidRDefault="00000000" w:rsidP="00D77C42">
            <w:pPr>
              <w:pStyle w:val="Standard"/>
              <w:tabs>
                <w:tab w:val="left" w:pos="5715"/>
              </w:tabs>
              <w:jc w:val="both"/>
            </w:pPr>
            <w:r>
              <w:t>Ustanova djeluje prema Zakonu o zaštiti prirode (NN 80/13, 15/18, 14/19,127/19), te u skladu sa Strategijom i akcijskim planom zaštite prirode RH (NN 72/17) za razdoblje od 2017. do 2025. godine.</w:t>
            </w:r>
          </w:p>
          <w:p w14:paraId="297A7DDC" w14:textId="77777777" w:rsidR="00552790" w:rsidRDefault="00000000" w:rsidP="00D77C42">
            <w:pPr>
              <w:pStyle w:val="Standard"/>
              <w:tabs>
                <w:tab w:val="left" w:pos="5715"/>
              </w:tabs>
              <w:jc w:val="both"/>
            </w:pPr>
            <w:r>
              <w:lastRenderedPageBreak/>
              <w:t>U Ustanovi je zaposleno 10 djelatnika, tri u Uredu ravnatelja, pet djelatnika u Stručnoj službi, četiri stalno zaposlena i jedna djelatnica na projektu, te dva djelatnika u Čuvarskoj službi.</w:t>
            </w:r>
          </w:p>
          <w:p w14:paraId="5B3B2A33" w14:textId="77777777" w:rsidR="00552790" w:rsidRDefault="00000000" w:rsidP="00D77C42">
            <w:pPr>
              <w:pStyle w:val="Standard"/>
              <w:tabs>
                <w:tab w:val="left" w:pos="5715"/>
              </w:tabs>
              <w:jc w:val="both"/>
            </w:pPr>
            <w:r>
              <w:t>Nadležnost Ustanove se odnosi na upravljanje 9 zaštićenih područja i 19 područja ekološke mreže, ukupno cca 40% teritorija Županije, te zaštićenim dijelovima prirode (flora, fauna) na području Županije.</w:t>
            </w:r>
          </w:p>
          <w:p w14:paraId="07CED919" w14:textId="77777777" w:rsidR="00552790" w:rsidRDefault="00000000" w:rsidP="00D77C42">
            <w:pPr>
              <w:pStyle w:val="Standard"/>
              <w:tabs>
                <w:tab w:val="left" w:pos="5715"/>
              </w:tabs>
              <w:jc w:val="both"/>
            </w:pPr>
            <w:r>
              <w:rPr>
                <w:bCs/>
              </w:rPr>
              <w:t>Temeljem članka 134. stavak 3, Zakona o zaštiti prirode, Ustanova izrađuje godišnji program zaštite, održavanja, očuvanja, promicanja i korištenja zaštićenih područja uz suglasnost izvršnog tijela jedinice regionalne samouprave, po prethodno pribavljenom mišljenju Ministarstva gospodarstva i održivog razvoja, Zavoda za zaštitu prirode.</w:t>
            </w:r>
          </w:p>
          <w:p w14:paraId="256B3D25" w14:textId="77777777" w:rsidR="00552790" w:rsidRDefault="00552790" w:rsidP="00D77C42">
            <w:pPr>
              <w:pStyle w:val="Standard"/>
              <w:tabs>
                <w:tab w:val="left" w:pos="5715"/>
              </w:tabs>
              <w:jc w:val="both"/>
              <w:rPr>
                <w:bCs/>
              </w:rPr>
            </w:pPr>
          </w:p>
          <w:p w14:paraId="1E157C9A" w14:textId="77777777" w:rsidR="00552790" w:rsidRDefault="00000000" w:rsidP="00D77C42">
            <w:pPr>
              <w:pStyle w:val="Standard"/>
              <w:tabs>
                <w:tab w:val="left" w:pos="5715"/>
              </w:tabs>
              <w:jc w:val="both"/>
            </w:pPr>
            <w:r>
              <w:rPr>
                <w:bCs/>
              </w:rPr>
              <w:t>Program obuhvaća tri osnovne aktivnosti:</w:t>
            </w:r>
          </w:p>
          <w:p w14:paraId="3959D05A" w14:textId="68DB572B" w:rsidR="00552790" w:rsidRDefault="00000000" w:rsidP="00D77C42">
            <w:pPr>
              <w:pStyle w:val="Standard"/>
              <w:numPr>
                <w:ilvl w:val="0"/>
                <w:numId w:val="12"/>
              </w:numPr>
              <w:tabs>
                <w:tab w:val="left" w:pos="3555"/>
              </w:tabs>
              <w:jc w:val="both"/>
            </w:pPr>
            <w:r>
              <w:rPr>
                <w:b/>
                <w:bCs/>
              </w:rPr>
              <w:t>A100001 Rashodi za Javnu ustanovu</w:t>
            </w:r>
            <w:r w:rsidR="00D77C42">
              <w:rPr>
                <w:b/>
                <w:bCs/>
              </w:rPr>
              <w:t>-222.383,00 €</w:t>
            </w:r>
          </w:p>
          <w:p w14:paraId="459ACD35" w14:textId="78BA76C6" w:rsidR="00552790" w:rsidRDefault="00000000" w:rsidP="00D77C42">
            <w:pPr>
              <w:pStyle w:val="Standard"/>
              <w:numPr>
                <w:ilvl w:val="0"/>
                <w:numId w:val="12"/>
              </w:numPr>
              <w:tabs>
                <w:tab w:val="left" w:pos="3555"/>
              </w:tabs>
              <w:jc w:val="both"/>
            </w:pPr>
            <w:r>
              <w:rPr>
                <w:b/>
                <w:bCs/>
              </w:rPr>
              <w:t>A100002 Zaštita i promocija prirodnih vrijednosti</w:t>
            </w:r>
            <w:r w:rsidR="00D77C42">
              <w:rPr>
                <w:b/>
                <w:bCs/>
              </w:rPr>
              <w:t>-51.062,00 €</w:t>
            </w:r>
          </w:p>
          <w:p w14:paraId="5EBF5327" w14:textId="30FD291C" w:rsidR="00552790" w:rsidRDefault="00000000" w:rsidP="00D77C42">
            <w:pPr>
              <w:pStyle w:val="Standard"/>
              <w:numPr>
                <w:ilvl w:val="0"/>
                <w:numId w:val="12"/>
              </w:numPr>
              <w:tabs>
                <w:tab w:val="left" w:pos="3555"/>
              </w:tabs>
              <w:jc w:val="both"/>
            </w:pPr>
            <w:r>
              <w:rPr>
                <w:b/>
              </w:rPr>
              <w:t>A100003 Edukacijska staza kroz botanički vrt Natura SMŽ</w:t>
            </w:r>
            <w:r w:rsidR="00D77C42">
              <w:rPr>
                <w:b/>
              </w:rPr>
              <w:t>-64.500,00 €</w:t>
            </w:r>
          </w:p>
          <w:p w14:paraId="6CE5E465" w14:textId="3961C6A9" w:rsidR="00552790" w:rsidRDefault="00000000" w:rsidP="00D77C42">
            <w:pPr>
              <w:pStyle w:val="Standard"/>
              <w:numPr>
                <w:ilvl w:val="0"/>
                <w:numId w:val="12"/>
              </w:numPr>
              <w:tabs>
                <w:tab w:val="left" w:pos="3555"/>
              </w:tabs>
              <w:jc w:val="both"/>
            </w:pPr>
            <w:r>
              <w:rPr>
                <w:b/>
                <w:bCs/>
              </w:rPr>
              <w:t>T100006 Kontrola populacije prioritetnih IAS vrsta</w:t>
            </w:r>
            <w:r w:rsidR="00D77C42">
              <w:rPr>
                <w:b/>
                <w:bCs/>
              </w:rPr>
              <w:t>-22.460,00 €</w:t>
            </w:r>
          </w:p>
        </w:tc>
      </w:tr>
      <w:tr w:rsidR="00552790" w14:paraId="5D7E2FC7" w14:textId="77777777">
        <w:tblPrEx>
          <w:tblCellMar>
            <w:top w:w="0" w:type="dxa"/>
            <w:bottom w:w="0" w:type="dxa"/>
          </w:tblCellMar>
        </w:tblPrEx>
        <w:tc>
          <w:tcPr>
            <w:tcW w:w="2860" w:type="dxa"/>
            <w:tcBorders>
              <w:left w:val="single" w:sz="4" w:space="0" w:color="000000"/>
              <w:bottom w:val="single" w:sz="4" w:space="0" w:color="000000"/>
            </w:tcBorders>
            <w:shd w:val="clear" w:color="auto" w:fill="auto"/>
            <w:tcMar>
              <w:top w:w="55" w:type="dxa"/>
              <w:left w:w="55" w:type="dxa"/>
              <w:bottom w:w="55" w:type="dxa"/>
              <w:right w:w="55" w:type="dxa"/>
            </w:tcMar>
          </w:tcPr>
          <w:p w14:paraId="73CF48F9" w14:textId="11D1C75C" w:rsidR="00552790" w:rsidRPr="00D77C42" w:rsidRDefault="00000000" w:rsidP="00D77C42">
            <w:pPr>
              <w:pStyle w:val="Standard"/>
              <w:tabs>
                <w:tab w:val="left" w:pos="5715"/>
              </w:tabs>
              <w:jc w:val="both"/>
            </w:pPr>
            <w:r w:rsidRPr="00D77C42">
              <w:lastRenderedPageBreak/>
              <w:t>CILJ PROGRAMA</w:t>
            </w:r>
          </w:p>
        </w:tc>
        <w:tc>
          <w:tcPr>
            <w:tcW w:w="6768"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722F6733" w14:textId="77777777" w:rsidR="00552790" w:rsidRDefault="00000000" w:rsidP="00D77C42">
            <w:pPr>
              <w:pStyle w:val="Standard"/>
              <w:tabs>
                <w:tab w:val="left" w:pos="5715"/>
              </w:tabs>
              <w:jc w:val="both"/>
            </w:pPr>
            <w:r>
              <w:rPr>
                <w:b/>
              </w:rPr>
              <w:t>Opći cilj</w:t>
            </w:r>
            <w:r>
              <w:t xml:space="preserve"> programa jest upravljanje, zaštita, očuvanje, održavanje, promicanje i praćenje  stanja  zaštićenih dijelova prirode, zaštićenih područja, područja ekološke mreže NATURA 2000, biološke, krajobrazne i geološke raznolikosti na području Županije,  uz kvalitetne razvojne projekte koji će omogućiti provedbu ciljeva. Godišnji program Ustanove vezan je uz prioritet  </w:t>
            </w:r>
            <w:r>
              <w:rPr>
                <w:b/>
                <w:bCs/>
              </w:rPr>
              <w:t>Održivi razvoj i unaprjeđenje kvalitete života</w:t>
            </w:r>
          </w:p>
          <w:p w14:paraId="1F96FB5A" w14:textId="77777777" w:rsidR="00552790" w:rsidRDefault="00552790" w:rsidP="00D77C42">
            <w:pPr>
              <w:pStyle w:val="Standard"/>
              <w:tabs>
                <w:tab w:val="left" w:pos="5715"/>
              </w:tabs>
              <w:jc w:val="both"/>
            </w:pPr>
          </w:p>
          <w:p w14:paraId="7E356DDB" w14:textId="77777777" w:rsidR="00552790" w:rsidRDefault="00000000" w:rsidP="00D77C42">
            <w:pPr>
              <w:pStyle w:val="Standard"/>
              <w:tabs>
                <w:tab w:val="left" w:pos="5715"/>
              </w:tabs>
              <w:jc w:val="both"/>
            </w:pPr>
            <w:r>
              <w:rPr>
                <w:b/>
              </w:rPr>
              <w:t>Posebni cilj</w:t>
            </w:r>
            <w:r>
              <w:t>:</w:t>
            </w:r>
            <w:r>
              <w:rPr>
                <w:bCs/>
              </w:rPr>
              <w:t xml:space="preserve"> </w:t>
            </w:r>
            <w:r>
              <w:rPr>
                <w:b/>
              </w:rPr>
              <w:t>PC 5.Razvoj održivog turizma i očuvanje prirodne i kulturne baštine</w:t>
            </w:r>
          </w:p>
          <w:p w14:paraId="62C4534E" w14:textId="77777777" w:rsidR="00552790" w:rsidRDefault="00000000" w:rsidP="00D77C42">
            <w:pPr>
              <w:pStyle w:val="Standard"/>
              <w:tabs>
                <w:tab w:val="left" w:pos="5715"/>
              </w:tabs>
              <w:jc w:val="both"/>
            </w:pPr>
            <w:r>
              <w:rPr>
                <w:b/>
              </w:rPr>
              <w:t>M. 5.1. Razvoj selektivnih oblika turizma</w:t>
            </w:r>
          </w:p>
          <w:p w14:paraId="20BCD525" w14:textId="77777777" w:rsidR="00552790" w:rsidRDefault="00000000" w:rsidP="00D77C42">
            <w:pPr>
              <w:pStyle w:val="Standard"/>
              <w:numPr>
                <w:ilvl w:val="0"/>
                <w:numId w:val="13"/>
              </w:numPr>
              <w:tabs>
                <w:tab w:val="left" w:pos="2277"/>
              </w:tabs>
              <w:jc w:val="both"/>
            </w:pPr>
            <w:r>
              <w:t>Edukacija i promicanje zaštite prirode i održivog korištenja zaštićenih prirodnih vrijednosti,</w:t>
            </w:r>
          </w:p>
          <w:p w14:paraId="07499EF2" w14:textId="77777777" w:rsidR="00552790" w:rsidRDefault="00000000" w:rsidP="00D77C42">
            <w:pPr>
              <w:pStyle w:val="Standard"/>
              <w:numPr>
                <w:ilvl w:val="0"/>
                <w:numId w:val="13"/>
              </w:numPr>
              <w:tabs>
                <w:tab w:val="left" w:pos="2277"/>
              </w:tabs>
              <w:jc w:val="both"/>
            </w:pPr>
            <w:r>
              <w:t>Razvoj uvjeta za posjećivanje, odmor i razonodu posjetitelja u zaštićenim  područjima i na području europske ekološke mreže NATURA 2000  SMŽ-e</w:t>
            </w:r>
          </w:p>
          <w:p w14:paraId="2E636DBA" w14:textId="77777777" w:rsidR="00552790" w:rsidRDefault="00000000" w:rsidP="00D77C42">
            <w:pPr>
              <w:pStyle w:val="Standard"/>
              <w:tabs>
                <w:tab w:val="left" w:pos="5715"/>
              </w:tabs>
              <w:jc w:val="both"/>
            </w:pPr>
            <w:r>
              <w:rPr>
                <w:b/>
              </w:rPr>
              <w:t>M. 5.3.Očuvanje bioraznolikosti, prirodne baštine i njeno održivo korištenje:</w:t>
            </w:r>
          </w:p>
          <w:p w14:paraId="37753ACF" w14:textId="77777777" w:rsidR="00552790" w:rsidRDefault="00000000" w:rsidP="00D77C42">
            <w:pPr>
              <w:pStyle w:val="Standard"/>
              <w:numPr>
                <w:ilvl w:val="0"/>
                <w:numId w:val="14"/>
              </w:numPr>
              <w:tabs>
                <w:tab w:val="left" w:pos="2277"/>
              </w:tabs>
              <w:jc w:val="both"/>
            </w:pPr>
            <w:r>
              <w:t>Monitoring, zaštita staništa i zaštićenih vrsta te zbrinjavanje ugroženih vrsta</w:t>
            </w:r>
          </w:p>
          <w:p w14:paraId="275DE08E" w14:textId="77777777" w:rsidR="00552790" w:rsidRDefault="00000000" w:rsidP="00D77C42">
            <w:pPr>
              <w:pStyle w:val="Standard"/>
              <w:numPr>
                <w:ilvl w:val="0"/>
                <w:numId w:val="14"/>
              </w:numPr>
              <w:tabs>
                <w:tab w:val="left" w:pos="2277"/>
              </w:tabs>
              <w:jc w:val="both"/>
            </w:pPr>
            <w:r>
              <w:t>Ojačan sustav upravljanja i nadzor u zaštiti prirode</w:t>
            </w:r>
          </w:p>
          <w:p w14:paraId="577C7AC1" w14:textId="77777777" w:rsidR="00552790" w:rsidRDefault="00000000" w:rsidP="00D77C42">
            <w:pPr>
              <w:pStyle w:val="Standard"/>
              <w:numPr>
                <w:ilvl w:val="0"/>
                <w:numId w:val="14"/>
              </w:numPr>
              <w:tabs>
                <w:tab w:val="left" w:pos="2277"/>
              </w:tabs>
              <w:jc w:val="both"/>
            </w:pPr>
            <w:r>
              <w:t>Provođenje što većeg dijela aktivnosti iz Programa  financiranjem sredstvima EU</w:t>
            </w:r>
          </w:p>
        </w:tc>
      </w:tr>
      <w:tr w:rsidR="00552790" w14:paraId="6FBCD402" w14:textId="77777777">
        <w:tblPrEx>
          <w:tblCellMar>
            <w:top w:w="0" w:type="dxa"/>
            <w:bottom w:w="0" w:type="dxa"/>
          </w:tblCellMar>
        </w:tblPrEx>
        <w:tc>
          <w:tcPr>
            <w:tcW w:w="2860" w:type="dxa"/>
            <w:tcBorders>
              <w:left w:val="single" w:sz="4" w:space="0" w:color="000000"/>
              <w:bottom w:val="single" w:sz="4" w:space="0" w:color="000000"/>
            </w:tcBorders>
            <w:shd w:val="clear" w:color="auto" w:fill="auto"/>
            <w:tcMar>
              <w:top w:w="55" w:type="dxa"/>
              <w:left w:w="55" w:type="dxa"/>
              <w:bottom w:w="55" w:type="dxa"/>
              <w:right w:w="55" w:type="dxa"/>
            </w:tcMar>
          </w:tcPr>
          <w:p w14:paraId="4CFBD430" w14:textId="37CE2020" w:rsidR="00552790" w:rsidRPr="00D77C42" w:rsidRDefault="00000000" w:rsidP="00D77C42">
            <w:pPr>
              <w:pStyle w:val="Standard"/>
              <w:tabs>
                <w:tab w:val="left" w:pos="5715"/>
              </w:tabs>
              <w:jc w:val="both"/>
            </w:pPr>
            <w:r w:rsidRPr="00D77C42">
              <w:t>POKAZATELJ USPJEŠNOSTI PROGRAMA</w:t>
            </w:r>
          </w:p>
        </w:tc>
        <w:tc>
          <w:tcPr>
            <w:tcW w:w="6768"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740808AE" w14:textId="77777777" w:rsidR="00552790" w:rsidRDefault="00000000" w:rsidP="00D77C42">
            <w:pPr>
              <w:pStyle w:val="Standard"/>
              <w:tabs>
                <w:tab w:val="left" w:pos="5715"/>
              </w:tabs>
              <w:jc w:val="both"/>
            </w:pPr>
            <w:r>
              <w:t>Pokazatelji uspješnosti provođenja redovne djelatnosti Javne ustanove na kraju godine biti će mjerljivi kroz rezultate rada, a ovisno o posebnom cilju, rezultati i pokazatelji uspješnosti mogu se definirati kao:</w:t>
            </w:r>
          </w:p>
          <w:p w14:paraId="7341F3D8" w14:textId="77777777" w:rsidR="00552790" w:rsidRDefault="00000000" w:rsidP="00D77C42">
            <w:pPr>
              <w:pStyle w:val="Standard"/>
              <w:numPr>
                <w:ilvl w:val="0"/>
                <w:numId w:val="15"/>
              </w:numPr>
              <w:tabs>
                <w:tab w:val="left" w:pos="3555"/>
              </w:tabs>
              <w:jc w:val="both"/>
            </w:pPr>
            <w:r>
              <w:lastRenderedPageBreak/>
              <w:t>Broj provedenih prirodoslovnih istraživanja, monitoringa, inventarizacije ciljanih vrsta i staništa, broj revitaliziranih staništa,</w:t>
            </w:r>
          </w:p>
          <w:p w14:paraId="44349064" w14:textId="77777777" w:rsidR="00552790" w:rsidRDefault="00000000" w:rsidP="00D77C42">
            <w:pPr>
              <w:pStyle w:val="Standard"/>
              <w:numPr>
                <w:ilvl w:val="0"/>
                <w:numId w:val="15"/>
              </w:numPr>
              <w:tabs>
                <w:tab w:val="left" w:pos="3555"/>
              </w:tabs>
              <w:jc w:val="both"/>
            </w:pPr>
            <w:r>
              <w:t>Broj tiskanih i distribuiranih edukativno-promotivnih materijala,</w:t>
            </w:r>
          </w:p>
          <w:p w14:paraId="2F942DF6" w14:textId="77777777" w:rsidR="00552790" w:rsidRDefault="00000000" w:rsidP="00D77C42">
            <w:pPr>
              <w:pStyle w:val="Standard"/>
              <w:numPr>
                <w:ilvl w:val="0"/>
                <w:numId w:val="15"/>
              </w:numPr>
              <w:tabs>
                <w:tab w:val="left" w:pos="3555"/>
              </w:tabs>
              <w:jc w:val="both"/>
            </w:pPr>
            <w:r>
              <w:t>Broj izdanih stručnih mišljenja,</w:t>
            </w:r>
          </w:p>
          <w:p w14:paraId="62B403D7" w14:textId="77777777" w:rsidR="00552790" w:rsidRDefault="00000000" w:rsidP="00D77C42">
            <w:pPr>
              <w:pStyle w:val="Standard"/>
              <w:numPr>
                <w:ilvl w:val="0"/>
                <w:numId w:val="15"/>
              </w:numPr>
              <w:tabs>
                <w:tab w:val="left" w:pos="3555"/>
              </w:tabs>
              <w:jc w:val="both"/>
            </w:pPr>
            <w:r>
              <w:t>Broj prijavljenih projekata,</w:t>
            </w:r>
          </w:p>
          <w:p w14:paraId="2F044844" w14:textId="77777777" w:rsidR="00552790" w:rsidRDefault="00000000" w:rsidP="00D77C42">
            <w:pPr>
              <w:pStyle w:val="Standard"/>
              <w:numPr>
                <w:ilvl w:val="0"/>
                <w:numId w:val="15"/>
              </w:numPr>
              <w:tabs>
                <w:tab w:val="left" w:pos="3555"/>
              </w:tabs>
              <w:jc w:val="both"/>
            </w:pPr>
            <w:r>
              <w:t>Broj vrtića, škola, udruga i volontera uključenih u zajedničke projekte, te samostalno provođenje određenih aktivnosti uz ugrađene mjere zaštite prirode,</w:t>
            </w:r>
          </w:p>
          <w:p w14:paraId="52552787" w14:textId="77777777" w:rsidR="00552790" w:rsidRDefault="00000000" w:rsidP="00D77C42">
            <w:pPr>
              <w:pStyle w:val="Standard"/>
              <w:numPr>
                <w:ilvl w:val="0"/>
                <w:numId w:val="15"/>
              </w:numPr>
              <w:tabs>
                <w:tab w:val="left" w:pos="3555"/>
              </w:tabs>
              <w:jc w:val="both"/>
            </w:pPr>
            <w:r>
              <w:t>Broj objavljenih informacija u medijima i sudjelovanja u akcijama za širu javnost,</w:t>
            </w:r>
          </w:p>
          <w:p w14:paraId="27DA432E" w14:textId="77777777" w:rsidR="00552790" w:rsidRDefault="00000000" w:rsidP="00D77C42">
            <w:pPr>
              <w:pStyle w:val="Standard"/>
              <w:numPr>
                <w:ilvl w:val="0"/>
                <w:numId w:val="15"/>
              </w:numPr>
              <w:tabs>
                <w:tab w:val="left" w:pos="3555"/>
              </w:tabs>
              <w:jc w:val="both"/>
            </w:pPr>
            <w:r>
              <w:t>Broj objavljenih podatka na web stranici i društvenim mrežama Ustanove,</w:t>
            </w:r>
          </w:p>
          <w:p w14:paraId="7B500D14" w14:textId="77777777" w:rsidR="00552790" w:rsidRDefault="00000000" w:rsidP="00D77C42">
            <w:pPr>
              <w:pStyle w:val="Standard"/>
              <w:numPr>
                <w:ilvl w:val="0"/>
                <w:numId w:val="15"/>
              </w:numPr>
              <w:tabs>
                <w:tab w:val="left" w:pos="3555"/>
              </w:tabs>
              <w:jc w:val="both"/>
            </w:pPr>
            <w:r>
              <w:t>Postotak pokrivenosti zaštićenih područja odgovarajućom infrastrukturom ili obnovom postojeće,</w:t>
            </w:r>
          </w:p>
          <w:p w14:paraId="4912C282" w14:textId="77777777" w:rsidR="00552790" w:rsidRDefault="00000000" w:rsidP="00D77C42">
            <w:pPr>
              <w:pStyle w:val="Standard"/>
              <w:numPr>
                <w:ilvl w:val="0"/>
                <w:numId w:val="15"/>
              </w:numPr>
              <w:tabs>
                <w:tab w:val="left" w:pos="3555"/>
              </w:tabs>
              <w:jc w:val="both"/>
            </w:pPr>
            <w:r>
              <w:t>Broj provedenih edukacijskih programa te obavljenih nadzora i obilazaka zaštićenih područja također govore o uspješnosti provedenih ciljeva Programa.</w:t>
            </w:r>
          </w:p>
        </w:tc>
      </w:tr>
      <w:tr w:rsidR="00552790" w14:paraId="1AC55452" w14:textId="77777777">
        <w:tblPrEx>
          <w:tblCellMar>
            <w:top w:w="0" w:type="dxa"/>
            <w:bottom w:w="0" w:type="dxa"/>
          </w:tblCellMar>
        </w:tblPrEx>
        <w:tc>
          <w:tcPr>
            <w:tcW w:w="2860" w:type="dxa"/>
            <w:tcBorders>
              <w:left w:val="single" w:sz="4" w:space="0" w:color="000000"/>
              <w:bottom w:val="single" w:sz="4" w:space="0" w:color="000000"/>
            </w:tcBorders>
            <w:shd w:val="clear" w:color="auto" w:fill="auto"/>
            <w:tcMar>
              <w:top w:w="55" w:type="dxa"/>
              <w:left w:w="55" w:type="dxa"/>
              <w:bottom w:w="55" w:type="dxa"/>
              <w:right w:w="55" w:type="dxa"/>
            </w:tcMar>
          </w:tcPr>
          <w:p w14:paraId="3A1E4850" w14:textId="79B34084" w:rsidR="00552790" w:rsidRPr="00D77C42" w:rsidRDefault="00000000" w:rsidP="00D77C42">
            <w:pPr>
              <w:pStyle w:val="Standard"/>
              <w:tabs>
                <w:tab w:val="left" w:pos="5715"/>
              </w:tabs>
              <w:jc w:val="both"/>
            </w:pPr>
            <w:r w:rsidRPr="00D77C42">
              <w:lastRenderedPageBreak/>
              <w:t>OPIS PROGRAMA</w:t>
            </w:r>
          </w:p>
        </w:tc>
        <w:tc>
          <w:tcPr>
            <w:tcW w:w="6768"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36C8FB02" w14:textId="77777777" w:rsidR="00552790" w:rsidRDefault="00000000" w:rsidP="00D77C42">
            <w:pPr>
              <w:pStyle w:val="Standard"/>
              <w:tabs>
                <w:tab w:val="left" w:pos="5715"/>
              </w:tabs>
              <w:jc w:val="both"/>
            </w:pPr>
            <w:r>
              <w:t xml:space="preserve">U skladu s uputama Ministarstva financija RH i UO za proračun, financije, javnu nabavu i imovinu SMŽ, Godišnji program je rađen na realnim, optimalnim procjenama, a za realizaciju aktivnosti Ustanova jača međusektorsku suradnju (škole, suradnja s HŠ, HV, NVO), a određeni dio financiranja provedbe aktivnosti kroz projekte financirane iz sredstava EU.  </w:t>
            </w:r>
            <w:r>
              <w:rPr>
                <w:bCs/>
              </w:rPr>
              <w:t>Prema uputama MINGOR-a, Uprave za zaštitu prirode glavne aktivnosti su praćenje stanja prirode (monitoring), a nakon prikupljanja podataka od strane djelatnika Ustanove, isti se ugrađuju u bazu podataka RH i izvješća o stanju ekološke mreže NATURA 2000.</w:t>
            </w:r>
          </w:p>
          <w:p w14:paraId="57523C50" w14:textId="77777777" w:rsidR="00552790" w:rsidRDefault="00552790" w:rsidP="00D77C42">
            <w:pPr>
              <w:pStyle w:val="Standard"/>
              <w:tabs>
                <w:tab w:val="left" w:pos="5715"/>
              </w:tabs>
              <w:jc w:val="both"/>
              <w:rPr>
                <w:bCs/>
              </w:rPr>
            </w:pPr>
          </w:p>
          <w:p w14:paraId="08E0B8EF" w14:textId="77777777" w:rsidR="00552790" w:rsidRDefault="00000000" w:rsidP="00D77C42">
            <w:pPr>
              <w:pStyle w:val="Standard"/>
              <w:tabs>
                <w:tab w:val="left" w:pos="5715"/>
              </w:tabs>
              <w:jc w:val="both"/>
            </w:pPr>
            <w:r>
              <w:rPr>
                <w:b/>
              </w:rPr>
              <w:t>A100001 RASHODI ZA JAVNU USTANOVU - 222.383,00 €</w:t>
            </w:r>
          </w:p>
          <w:p w14:paraId="30236392" w14:textId="77777777" w:rsidR="00552790" w:rsidRDefault="00552790" w:rsidP="00D77C42">
            <w:pPr>
              <w:pStyle w:val="Standard"/>
              <w:tabs>
                <w:tab w:val="left" w:pos="5715"/>
              </w:tabs>
              <w:jc w:val="both"/>
            </w:pPr>
          </w:p>
          <w:p w14:paraId="58AF9B19" w14:textId="77777777" w:rsidR="00552790" w:rsidRDefault="00000000" w:rsidP="00D77C42">
            <w:pPr>
              <w:pStyle w:val="Standard"/>
              <w:numPr>
                <w:ilvl w:val="0"/>
                <w:numId w:val="16"/>
              </w:numPr>
              <w:tabs>
                <w:tab w:val="left" w:pos="3501"/>
              </w:tabs>
              <w:jc w:val="both"/>
            </w:pPr>
            <w:r>
              <w:rPr>
                <w:b/>
              </w:rPr>
              <w:t>ADMINISTRACIJA I UPRAVLJANJE JAVNOM USTANOVOM</w:t>
            </w:r>
          </w:p>
          <w:p w14:paraId="63DDFDB9" w14:textId="77777777" w:rsidR="00552790" w:rsidRDefault="00552790" w:rsidP="00D77C42">
            <w:pPr>
              <w:pStyle w:val="Standard"/>
              <w:tabs>
                <w:tab w:val="left" w:pos="5715"/>
              </w:tabs>
              <w:jc w:val="both"/>
              <w:rPr>
                <w:b/>
              </w:rPr>
            </w:pPr>
          </w:p>
          <w:p w14:paraId="565B94C5" w14:textId="77777777" w:rsidR="00552790" w:rsidRDefault="00000000" w:rsidP="00D77C42">
            <w:pPr>
              <w:pStyle w:val="Standard"/>
              <w:tabs>
                <w:tab w:val="left" w:pos="5715"/>
              </w:tabs>
              <w:jc w:val="both"/>
            </w:pPr>
            <w:r>
              <w:t>Upravljanje Ustanovom u skladu s planiranim ciljevima definiranim zakonskim aktima i strateškim ciljevima iz područja zaštite prirode RH i Sisačko-moslavačke županije.</w:t>
            </w:r>
          </w:p>
          <w:p w14:paraId="12673F5B" w14:textId="77777777" w:rsidR="00552790" w:rsidRDefault="00552790" w:rsidP="00D77C42">
            <w:pPr>
              <w:pStyle w:val="Standard"/>
              <w:tabs>
                <w:tab w:val="left" w:pos="5715"/>
              </w:tabs>
              <w:jc w:val="both"/>
              <w:rPr>
                <w:b/>
              </w:rPr>
            </w:pPr>
          </w:p>
          <w:p w14:paraId="1DF64E38" w14:textId="77777777" w:rsidR="00552790" w:rsidRDefault="00000000" w:rsidP="00D77C42">
            <w:pPr>
              <w:pStyle w:val="Standard"/>
              <w:numPr>
                <w:ilvl w:val="0"/>
                <w:numId w:val="17"/>
              </w:numPr>
              <w:tabs>
                <w:tab w:val="left" w:pos="3555"/>
              </w:tabs>
              <w:jc w:val="both"/>
            </w:pPr>
            <w:r>
              <w:rPr>
                <w:b/>
              </w:rPr>
              <w:t>Monitoring, zaštita staništa i zaštićenih vrsta te zbrinjavanje ugroženih vrsta</w:t>
            </w:r>
          </w:p>
          <w:p w14:paraId="0D236AC0" w14:textId="77777777" w:rsidR="00552790" w:rsidRDefault="00000000" w:rsidP="00D77C42">
            <w:pPr>
              <w:pStyle w:val="Standard"/>
              <w:numPr>
                <w:ilvl w:val="0"/>
                <w:numId w:val="18"/>
              </w:numPr>
              <w:tabs>
                <w:tab w:val="left" w:pos="1854"/>
              </w:tabs>
              <w:jc w:val="both"/>
            </w:pPr>
            <w:r>
              <w:t xml:space="preserve">Monitoring zaštićenih vrsta provodi se kontinuirano, prema planiranim vrijednostima, uz preporuke MINGOR-a Uprava za zaštitu prirode i Zavod za zaštitu okoliša i prirode. Za pojedine ciljane vrste izrađeni su  Nacionalni monitoring protokoli, prema tome planirane su aktivnosti monitoringa ili bilježenja prisutnosti a to su: </w:t>
            </w:r>
            <w:proofErr w:type="spellStart"/>
            <w:r>
              <w:rPr>
                <w:i/>
              </w:rPr>
              <w:t>Crex</w:t>
            </w:r>
            <w:proofErr w:type="spellEnd"/>
            <w:r>
              <w:rPr>
                <w:i/>
              </w:rPr>
              <w:t xml:space="preserve"> </w:t>
            </w:r>
            <w:proofErr w:type="spellStart"/>
            <w:r>
              <w:rPr>
                <w:i/>
              </w:rPr>
              <w:t>crex</w:t>
            </w:r>
            <w:proofErr w:type="spellEnd"/>
            <w:r>
              <w:rPr>
                <w:i/>
              </w:rPr>
              <w:t xml:space="preserve"> </w:t>
            </w:r>
            <w:r>
              <w:rPr>
                <w:iCs/>
              </w:rPr>
              <w:t xml:space="preserve">- </w:t>
            </w:r>
            <w:r>
              <w:t xml:space="preserve">kosac, </w:t>
            </w:r>
            <w:proofErr w:type="spellStart"/>
            <w:r>
              <w:rPr>
                <w:i/>
              </w:rPr>
              <w:t>Ciconia</w:t>
            </w:r>
            <w:proofErr w:type="spellEnd"/>
            <w:r>
              <w:rPr>
                <w:i/>
              </w:rPr>
              <w:t xml:space="preserve"> </w:t>
            </w:r>
            <w:proofErr w:type="spellStart"/>
            <w:r>
              <w:rPr>
                <w:i/>
              </w:rPr>
              <w:t>nigra</w:t>
            </w:r>
            <w:proofErr w:type="spellEnd"/>
            <w:r>
              <w:t xml:space="preserve"> - crna roda,  </w:t>
            </w:r>
            <w:proofErr w:type="spellStart"/>
            <w:r>
              <w:rPr>
                <w:i/>
              </w:rPr>
              <w:t>Ciconia</w:t>
            </w:r>
            <w:proofErr w:type="spellEnd"/>
            <w:r>
              <w:rPr>
                <w:i/>
              </w:rPr>
              <w:t xml:space="preserve"> </w:t>
            </w:r>
            <w:proofErr w:type="spellStart"/>
            <w:r>
              <w:rPr>
                <w:i/>
              </w:rPr>
              <w:t>ciconia</w:t>
            </w:r>
            <w:proofErr w:type="spellEnd"/>
            <w:r>
              <w:t xml:space="preserve"> - roda, </w:t>
            </w:r>
            <w:proofErr w:type="spellStart"/>
            <w:r>
              <w:rPr>
                <w:i/>
              </w:rPr>
              <w:t>Haliaetus</w:t>
            </w:r>
            <w:proofErr w:type="spellEnd"/>
            <w:r>
              <w:rPr>
                <w:i/>
              </w:rPr>
              <w:t xml:space="preserve"> </w:t>
            </w:r>
            <w:proofErr w:type="spellStart"/>
            <w:r>
              <w:rPr>
                <w:i/>
              </w:rPr>
              <w:t>albicilla</w:t>
            </w:r>
            <w:proofErr w:type="spellEnd"/>
            <w:r>
              <w:t xml:space="preserve"> – orao štekavac, </w:t>
            </w:r>
            <w:proofErr w:type="spellStart"/>
            <w:r>
              <w:rPr>
                <w:i/>
              </w:rPr>
              <w:t>Dryocopus</w:t>
            </w:r>
            <w:proofErr w:type="spellEnd"/>
            <w:r>
              <w:rPr>
                <w:i/>
              </w:rPr>
              <w:t xml:space="preserve"> </w:t>
            </w:r>
            <w:proofErr w:type="spellStart"/>
            <w:r>
              <w:rPr>
                <w:i/>
              </w:rPr>
              <w:t>martius</w:t>
            </w:r>
            <w:proofErr w:type="spellEnd"/>
            <w:r>
              <w:rPr>
                <w:i/>
              </w:rPr>
              <w:t xml:space="preserve"> </w:t>
            </w:r>
            <w:r>
              <w:rPr>
                <w:iCs/>
              </w:rPr>
              <w:t xml:space="preserve">- </w:t>
            </w:r>
            <w:r>
              <w:t xml:space="preserve">crna žuna, </w:t>
            </w:r>
            <w:proofErr w:type="spellStart"/>
            <w:r>
              <w:rPr>
                <w:i/>
              </w:rPr>
              <w:t>Lucanus</w:t>
            </w:r>
            <w:proofErr w:type="spellEnd"/>
            <w:r>
              <w:rPr>
                <w:i/>
              </w:rPr>
              <w:t xml:space="preserve"> </w:t>
            </w:r>
            <w:proofErr w:type="spellStart"/>
            <w:r>
              <w:rPr>
                <w:i/>
              </w:rPr>
              <w:t>cervus</w:t>
            </w:r>
            <w:proofErr w:type="spellEnd"/>
            <w:r>
              <w:rPr>
                <w:i/>
              </w:rPr>
              <w:t xml:space="preserve"> </w:t>
            </w:r>
            <w:r>
              <w:rPr>
                <w:iCs/>
              </w:rPr>
              <w:t xml:space="preserve">- </w:t>
            </w:r>
            <w:r>
              <w:lastRenderedPageBreak/>
              <w:t xml:space="preserve">jelenak,  </w:t>
            </w:r>
            <w:proofErr w:type="spellStart"/>
            <w:r>
              <w:rPr>
                <w:i/>
              </w:rPr>
              <w:t>Lutra</w:t>
            </w:r>
            <w:proofErr w:type="spellEnd"/>
            <w:r>
              <w:rPr>
                <w:i/>
              </w:rPr>
              <w:t xml:space="preserve"> </w:t>
            </w:r>
            <w:proofErr w:type="spellStart"/>
            <w:r>
              <w:rPr>
                <w:i/>
              </w:rPr>
              <w:t>lutra</w:t>
            </w:r>
            <w:proofErr w:type="spellEnd"/>
            <w:r>
              <w:t xml:space="preserve"> - vidra, </w:t>
            </w:r>
            <w:proofErr w:type="spellStart"/>
            <w:r>
              <w:rPr>
                <w:i/>
              </w:rPr>
              <w:t>Hirundinidae</w:t>
            </w:r>
            <w:proofErr w:type="spellEnd"/>
            <w:r>
              <w:rPr>
                <w:i/>
              </w:rPr>
              <w:t xml:space="preserve"> </w:t>
            </w:r>
            <w:r>
              <w:rPr>
                <w:iCs/>
              </w:rPr>
              <w:t xml:space="preserve">- </w:t>
            </w:r>
            <w:r>
              <w:t xml:space="preserve">lastavice/piljci, </w:t>
            </w:r>
            <w:proofErr w:type="spellStart"/>
            <w:r>
              <w:rPr>
                <w:i/>
              </w:rPr>
              <w:t>Coraciiformes</w:t>
            </w:r>
            <w:proofErr w:type="spellEnd"/>
            <w:r>
              <w:rPr>
                <w:i/>
              </w:rPr>
              <w:t xml:space="preserve"> </w:t>
            </w:r>
            <w:r>
              <w:t xml:space="preserve">– vodomari/pčelarice, </w:t>
            </w:r>
            <w:proofErr w:type="spellStart"/>
            <w:r>
              <w:rPr>
                <w:i/>
              </w:rPr>
              <w:t>Chiroptera</w:t>
            </w:r>
            <w:proofErr w:type="spellEnd"/>
            <w:r>
              <w:rPr>
                <w:i/>
              </w:rPr>
              <w:t xml:space="preserve"> </w:t>
            </w:r>
            <w:r>
              <w:t xml:space="preserve">– šišmiši, </w:t>
            </w:r>
            <w:proofErr w:type="spellStart"/>
            <w:r>
              <w:rPr>
                <w:i/>
              </w:rPr>
              <w:t>Fritilaria</w:t>
            </w:r>
            <w:proofErr w:type="spellEnd"/>
            <w:r>
              <w:rPr>
                <w:i/>
              </w:rPr>
              <w:t xml:space="preserve"> </w:t>
            </w:r>
            <w:proofErr w:type="spellStart"/>
            <w:r>
              <w:rPr>
                <w:i/>
              </w:rPr>
              <w:t>meleagris</w:t>
            </w:r>
            <w:proofErr w:type="spellEnd"/>
            <w:r>
              <w:rPr>
                <w:iCs/>
              </w:rPr>
              <w:t xml:space="preserve"> - </w:t>
            </w:r>
            <w:proofErr w:type="spellStart"/>
            <w:r>
              <w:rPr>
                <w:iCs/>
              </w:rPr>
              <w:t>kockavica</w:t>
            </w:r>
            <w:proofErr w:type="spellEnd"/>
            <w:r>
              <w:rPr>
                <w:i/>
              </w:rPr>
              <w:t>,</w:t>
            </w:r>
            <w:r>
              <w:t xml:space="preserve"> </w:t>
            </w:r>
            <w:proofErr w:type="spellStart"/>
            <w:r>
              <w:rPr>
                <w:i/>
              </w:rPr>
              <w:t>Canis</w:t>
            </w:r>
            <w:proofErr w:type="spellEnd"/>
            <w:r>
              <w:rPr>
                <w:i/>
              </w:rPr>
              <w:t xml:space="preserve"> </w:t>
            </w:r>
            <w:proofErr w:type="spellStart"/>
            <w:r>
              <w:rPr>
                <w:i/>
              </w:rPr>
              <w:t>lupus</w:t>
            </w:r>
            <w:proofErr w:type="spellEnd"/>
            <w:r>
              <w:rPr>
                <w:i/>
              </w:rPr>
              <w:t xml:space="preserve"> </w:t>
            </w:r>
            <w:r>
              <w:rPr>
                <w:iCs/>
              </w:rPr>
              <w:t>- vuk</w:t>
            </w:r>
            <w:r>
              <w:t xml:space="preserve">, </w:t>
            </w:r>
            <w:proofErr w:type="spellStart"/>
            <w:r>
              <w:rPr>
                <w:i/>
              </w:rPr>
              <w:t>Castor</w:t>
            </w:r>
            <w:proofErr w:type="spellEnd"/>
            <w:r>
              <w:rPr>
                <w:i/>
              </w:rPr>
              <w:t xml:space="preserve"> </w:t>
            </w:r>
            <w:proofErr w:type="spellStart"/>
            <w:r>
              <w:rPr>
                <w:i/>
              </w:rPr>
              <w:t>fiber</w:t>
            </w:r>
            <w:proofErr w:type="spellEnd"/>
            <w:r>
              <w:rPr>
                <w:i/>
              </w:rPr>
              <w:t xml:space="preserve"> </w:t>
            </w:r>
            <w:r>
              <w:rPr>
                <w:iCs/>
              </w:rPr>
              <w:t>- dabar</w:t>
            </w:r>
            <w:r>
              <w:t xml:space="preserve"> i </w:t>
            </w:r>
            <w:proofErr w:type="spellStart"/>
            <w:r>
              <w:rPr>
                <w:i/>
              </w:rPr>
              <w:t>Marsilea</w:t>
            </w:r>
            <w:proofErr w:type="spellEnd"/>
            <w:r>
              <w:rPr>
                <w:i/>
              </w:rPr>
              <w:t xml:space="preserve"> </w:t>
            </w:r>
            <w:proofErr w:type="spellStart"/>
            <w:r>
              <w:rPr>
                <w:i/>
              </w:rPr>
              <w:t>quadrifolia</w:t>
            </w:r>
            <w:proofErr w:type="spellEnd"/>
            <w:r>
              <w:rPr>
                <w:i/>
              </w:rPr>
              <w:t xml:space="preserve"> – </w:t>
            </w:r>
            <w:r>
              <w:rPr>
                <w:iCs/>
              </w:rPr>
              <w:t xml:space="preserve">četverolisna </w:t>
            </w:r>
            <w:proofErr w:type="spellStart"/>
            <w:r>
              <w:rPr>
                <w:iCs/>
              </w:rPr>
              <w:t>raznorotka</w:t>
            </w:r>
            <w:proofErr w:type="spellEnd"/>
            <w:r>
              <w:rPr>
                <w:i/>
              </w:rPr>
              <w:t xml:space="preserve"> </w:t>
            </w:r>
            <w:r>
              <w:t>na području Odranskog i Sunjskog polja.</w:t>
            </w:r>
          </w:p>
          <w:p w14:paraId="22C30844" w14:textId="77777777" w:rsidR="00552790" w:rsidRDefault="00000000" w:rsidP="00D77C42">
            <w:pPr>
              <w:pStyle w:val="Standard"/>
              <w:numPr>
                <w:ilvl w:val="0"/>
                <w:numId w:val="18"/>
              </w:numPr>
              <w:tabs>
                <w:tab w:val="left" w:pos="1854"/>
              </w:tabs>
              <w:jc w:val="both"/>
            </w:pPr>
            <w:r>
              <w:t>Zbrinjavanje ugroženih vrsta provodi se kontinuirano prema dojavi Centra 112 ili građana, a nakon prihvata s terena prevoze u Zagreb na liječenje i daljnji oporavak te potom organizirano puštanje u prirodu. Provođenje aktivnosti iz sporazuma Ministarstva zaštite okoliša i energetike i HEP-a o zaštiti bijele rode</w:t>
            </w:r>
          </w:p>
          <w:p w14:paraId="2F20DB3E" w14:textId="77777777" w:rsidR="00552790" w:rsidRDefault="00000000" w:rsidP="00D77C42">
            <w:pPr>
              <w:pStyle w:val="Standard"/>
              <w:numPr>
                <w:ilvl w:val="0"/>
                <w:numId w:val="18"/>
              </w:numPr>
              <w:tabs>
                <w:tab w:val="left" w:pos="1854"/>
              </w:tabs>
              <w:jc w:val="both"/>
            </w:pPr>
            <w:r>
              <w:t xml:space="preserve">Provedba aktivnosti iz Planova upravljanja područjima ekološke mreže (MINGOR, „Razvoj okvira za upravljanje ekološkom mrežom Natura 2000“) i zaštićenim područjem </w:t>
            </w:r>
            <w:proofErr w:type="spellStart"/>
            <w:r>
              <w:t>regonalni</w:t>
            </w:r>
            <w:proofErr w:type="spellEnd"/>
            <w:r>
              <w:t xml:space="preserve"> park Moslavačka gora (usvojen 2022.godine)</w:t>
            </w:r>
          </w:p>
          <w:p w14:paraId="1A879864" w14:textId="77777777" w:rsidR="00552790" w:rsidRDefault="00000000" w:rsidP="00D77C42">
            <w:pPr>
              <w:pStyle w:val="Standard"/>
              <w:numPr>
                <w:ilvl w:val="0"/>
                <w:numId w:val="18"/>
              </w:numPr>
              <w:tabs>
                <w:tab w:val="left" w:pos="1854"/>
              </w:tabs>
              <w:jc w:val="both"/>
            </w:pPr>
            <w:r>
              <w:t xml:space="preserve">Održavanje trajnih ploha na području posebnog botaničkog rezervata  u cilju očuvanja ugroženih </w:t>
            </w:r>
            <w:proofErr w:type="spellStart"/>
            <w:r>
              <w:t>cretnih</w:t>
            </w:r>
            <w:proofErr w:type="spellEnd"/>
            <w:r>
              <w:t xml:space="preserve"> staništa.</w:t>
            </w:r>
          </w:p>
          <w:p w14:paraId="5EEDF703" w14:textId="77777777" w:rsidR="00552790" w:rsidRDefault="00552790" w:rsidP="00D77C42">
            <w:pPr>
              <w:pStyle w:val="Standard"/>
              <w:tabs>
                <w:tab w:val="left" w:pos="5715"/>
              </w:tabs>
              <w:jc w:val="both"/>
            </w:pPr>
          </w:p>
          <w:p w14:paraId="6A2A2141" w14:textId="77777777" w:rsidR="00552790" w:rsidRDefault="00000000" w:rsidP="00D77C42">
            <w:pPr>
              <w:pStyle w:val="Standard"/>
              <w:numPr>
                <w:ilvl w:val="0"/>
                <w:numId w:val="19"/>
              </w:numPr>
              <w:tabs>
                <w:tab w:val="left" w:pos="3555"/>
              </w:tabs>
              <w:jc w:val="both"/>
            </w:pPr>
            <w:r>
              <w:rPr>
                <w:b/>
              </w:rPr>
              <w:t xml:space="preserve"> Edukacija i promicanje zaštite prirode i održivog korištenja zaštićenih prirodnih vrijednosti</w:t>
            </w:r>
          </w:p>
          <w:p w14:paraId="6D4A9B6B" w14:textId="77777777" w:rsidR="00552790" w:rsidRDefault="00000000" w:rsidP="00D77C42">
            <w:pPr>
              <w:pStyle w:val="Standard"/>
              <w:numPr>
                <w:ilvl w:val="0"/>
                <w:numId w:val="20"/>
              </w:numPr>
              <w:tabs>
                <w:tab w:val="left" w:pos="3555"/>
              </w:tabs>
              <w:jc w:val="both"/>
            </w:pPr>
            <w:r>
              <w:t xml:space="preserve">Edukativno prezentacijski centar Natura SMŽ u Petrinji – program za škole „Graditelji u životinjskom svijetu“, Ornitološko-volonterski program, Edukativni park, </w:t>
            </w:r>
            <w:proofErr w:type="spellStart"/>
            <w:r>
              <w:t>geocach</w:t>
            </w:r>
            <w:proofErr w:type="spellEnd"/>
            <w:r>
              <w:t xml:space="preserve"> igra i drugi sadržaji</w:t>
            </w:r>
          </w:p>
          <w:p w14:paraId="62394BC9" w14:textId="77777777" w:rsidR="00552790" w:rsidRDefault="00000000" w:rsidP="00D77C42">
            <w:pPr>
              <w:pStyle w:val="Standard"/>
              <w:numPr>
                <w:ilvl w:val="0"/>
                <w:numId w:val="20"/>
              </w:numPr>
              <w:tabs>
                <w:tab w:val="left" w:pos="3555"/>
              </w:tabs>
              <w:jc w:val="both"/>
            </w:pPr>
            <w:r>
              <w:t>Edukativni program Ustanove „Znanje – čuvar prirode“ kroz tematske radionice razvija ranu senzibilizaciju djece, ali i ciljanu edukaciju djece u vrtićima, osnovnim i srednjim školama na području Županije.</w:t>
            </w:r>
          </w:p>
          <w:p w14:paraId="4B1D37DC" w14:textId="77777777" w:rsidR="00552790" w:rsidRDefault="00000000" w:rsidP="00D77C42">
            <w:pPr>
              <w:pStyle w:val="Standard"/>
              <w:numPr>
                <w:ilvl w:val="0"/>
                <w:numId w:val="20"/>
              </w:numPr>
              <w:tabs>
                <w:tab w:val="left" w:pos="3555"/>
              </w:tabs>
              <w:jc w:val="both"/>
            </w:pPr>
            <w:r>
              <w:t>Prezentacija zaštite prirode zajedno s školama i drugim dionicima kontinuirano se provode aktivnosti promocije u sklopu obilježavanja važnijih datuma zaštite prirode i okoliša kao što su Svjetski dan šuma (21.03), Svjetski dan voda (22.03), Dan planete Zemlja (22.04.), Svjetskog dana biološke raznolikosti odnosno Dana zaštite prirode (22.05.).</w:t>
            </w:r>
          </w:p>
          <w:p w14:paraId="3AF4C498" w14:textId="77777777" w:rsidR="00552790" w:rsidRDefault="00000000" w:rsidP="00D77C42">
            <w:pPr>
              <w:pStyle w:val="Standard"/>
              <w:numPr>
                <w:ilvl w:val="0"/>
                <w:numId w:val="20"/>
              </w:numPr>
              <w:tabs>
                <w:tab w:val="left" w:pos="3555"/>
              </w:tabs>
              <w:jc w:val="both"/>
            </w:pPr>
            <w:r>
              <w:t>Promocija zaštite prirode objavom sadržaja aktivnosti Ustanove na stranici Ustanove, društvenim mrežama Ustanove, javnim medijima, prigodnim izložbama i na lokalnim manifestacijama.</w:t>
            </w:r>
          </w:p>
          <w:p w14:paraId="5B26D49B" w14:textId="77777777" w:rsidR="00552790" w:rsidRDefault="00000000" w:rsidP="00D77C42">
            <w:pPr>
              <w:pStyle w:val="Standard"/>
              <w:numPr>
                <w:ilvl w:val="0"/>
                <w:numId w:val="20"/>
              </w:numPr>
              <w:tabs>
                <w:tab w:val="left" w:pos="3555"/>
              </w:tabs>
              <w:jc w:val="both"/>
            </w:pPr>
            <w:r>
              <w:t>Aktivna međusektorska suradnja – sektor poljoprivrede, šumarstva i vodnog gospodarstva u cilju kvalitetnijeg stanja i očuvanja zaštićenih područja, očuvanja staništa i vrsta.</w:t>
            </w:r>
          </w:p>
          <w:p w14:paraId="7BB732E5" w14:textId="77777777" w:rsidR="00552790" w:rsidRDefault="00552790" w:rsidP="00D77C42">
            <w:pPr>
              <w:pStyle w:val="Standard"/>
              <w:tabs>
                <w:tab w:val="left" w:pos="5715"/>
              </w:tabs>
              <w:jc w:val="both"/>
            </w:pPr>
          </w:p>
          <w:p w14:paraId="3E286D4F" w14:textId="77777777" w:rsidR="00552790" w:rsidRDefault="00000000" w:rsidP="00D77C42">
            <w:pPr>
              <w:pStyle w:val="Standard"/>
              <w:numPr>
                <w:ilvl w:val="0"/>
                <w:numId w:val="17"/>
              </w:numPr>
              <w:tabs>
                <w:tab w:val="left" w:pos="3555"/>
              </w:tabs>
              <w:jc w:val="both"/>
            </w:pPr>
            <w:r>
              <w:rPr>
                <w:b/>
              </w:rPr>
              <w:t>Razvoj uvjeta za posjećivanje, odmor i razonodu posjetitelja u zaštićenim  područjima i na području europske ekološke mreže NATURA 2000 SMŽ-e</w:t>
            </w:r>
          </w:p>
          <w:p w14:paraId="2FF63BC1" w14:textId="77777777" w:rsidR="00552790" w:rsidRDefault="00000000" w:rsidP="00D77C42">
            <w:pPr>
              <w:pStyle w:val="Standard"/>
              <w:numPr>
                <w:ilvl w:val="0"/>
                <w:numId w:val="21"/>
              </w:numPr>
              <w:tabs>
                <w:tab w:val="left" w:pos="3204"/>
              </w:tabs>
              <w:jc w:val="both"/>
            </w:pPr>
            <w:r>
              <w:t xml:space="preserve">Za posjećivanje zaštićenih područja planira se održavanje infrastrukture mostova most na Odri, Čemernici, informativnih i edukativnih ploča Odransko, Sunjsko polje, </w:t>
            </w:r>
            <w:r>
              <w:lastRenderedPageBreak/>
              <w:t>vidikovaca Odransko, Sunjsko polje, Zrinska gora, info točki Gornja Jelenska, Taborište, Zrinska gora, Hrvatska Kostajnica, putokaza i održavanja vegetacije trasa poučnih staza Blatuša, Brdo Djed, Novska, kako bi se osigurala sigurnost posjetitelja.</w:t>
            </w:r>
          </w:p>
          <w:p w14:paraId="145F1C9B" w14:textId="77777777" w:rsidR="00552790" w:rsidRDefault="00000000" w:rsidP="00D77C42">
            <w:pPr>
              <w:pStyle w:val="Standard"/>
              <w:numPr>
                <w:ilvl w:val="0"/>
                <w:numId w:val="21"/>
              </w:numPr>
              <w:tabs>
                <w:tab w:val="left" w:pos="3204"/>
              </w:tabs>
              <w:jc w:val="both"/>
            </w:pPr>
            <w:r>
              <w:t>U EPC Natura SMŽ u Petrinji provode se edukativni programi sa školama i vođene grupe po vanjskom i  unutrašnjem prostoru Centra.</w:t>
            </w:r>
          </w:p>
          <w:p w14:paraId="1FD91058" w14:textId="77777777" w:rsidR="00552790" w:rsidRDefault="00000000" w:rsidP="00D77C42">
            <w:pPr>
              <w:pStyle w:val="Standard"/>
              <w:numPr>
                <w:ilvl w:val="0"/>
                <w:numId w:val="21"/>
              </w:numPr>
              <w:tabs>
                <w:tab w:val="left" w:pos="3204"/>
              </w:tabs>
              <w:jc w:val="both"/>
            </w:pPr>
            <w:r>
              <w:t>Stručno vođenje posjetitelja na zaštićenim područjima, terenske radionice kemijske analize vode, ornitološko-volonterski program.</w:t>
            </w:r>
          </w:p>
          <w:p w14:paraId="6554D5FC" w14:textId="77777777" w:rsidR="00552790" w:rsidRDefault="00000000" w:rsidP="00D77C42">
            <w:pPr>
              <w:pStyle w:val="Standard"/>
              <w:numPr>
                <w:ilvl w:val="0"/>
                <w:numId w:val="22"/>
              </w:numPr>
              <w:tabs>
                <w:tab w:val="left" w:pos="3555"/>
              </w:tabs>
              <w:jc w:val="both"/>
            </w:pPr>
            <w:r>
              <w:rPr>
                <w:b/>
              </w:rPr>
              <w:t>Ojačan sustav upravljanja i nadzor u zaštiti prirode</w:t>
            </w:r>
          </w:p>
          <w:p w14:paraId="02A21279" w14:textId="77777777" w:rsidR="00552790" w:rsidRDefault="00000000" w:rsidP="00D77C42">
            <w:pPr>
              <w:pStyle w:val="Standard"/>
              <w:numPr>
                <w:ilvl w:val="0"/>
                <w:numId w:val="23"/>
              </w:numPr>
              <w:tabs>
                <w:tab w:val="left" w:pos="3555"/>
              </w:tabs>
              <w:jc w:val="both"/>
            </w:pPr>
            <w:r>
              <w:t>Nadzor zaštićeni područja planiran je prema godišnjem planu rada, što obuhvaća nadzor stanja zaštićenih područja, nadzor staništa zaštićenih vrsta, protupožarni nadzor, kontrola mjera zaštite prirode te protuzakoniti lov zaštićenih vrsta, aktivnost se provodi  u suradnji s nadležnim inspektorom zaštite prirode.</w:t>
            </w:r>
          </w:p>
          <w:p w14:paraId="1EAB4AFB" w14:textId="77777777" w:rsidR="00552790" w:rsidRDefault="00000000" w:rsidP="00D77C42">
            <w:pPr>
              <w:pStyle w:val="Standard"/>
              <w:numPr>
                <w:ilvl w:val="0"/>
                <w:numId w:val="23"/>
              </w:numPr>
              <w:tabs>
                <w:tab w:val="left" w:pos="3555"/>
              </w:tabs>
              <w:jc w:val="both"/>
            </w:pPr>
            <w:r>
              <w:t>Po potrebi izvanredni izlasci na teren i obavljanje nadzora u slučaju incidentnih situacija (izlijevanje nafte i sl. u zaštićenim područjima, požar i sl.) ili pojave bolesti/epidemija na divljim životinjama.</w:t>
            </w:r>
          </w:p>
          <w:p w14:paraId="2C683A4E" w14:textId="77777777" w:rsidR="00552790" w:rsidRDefault="00552790" w:rsidP="00D77C42">
            <w:pPr>
              <w:pStyle w:val="Standard"/>
              <w:tabs>
                <w:tab w:val="left" w:pos="6435"/>
              </w:tabs>
              <w:ind w:left="720"/>
              <w:jc w:val="both"/>
            </w:pPr>
          </w:p>
          <w:p w14:paraId="359198E1" w14:textId="77777777" w:rsidR="00552790" w:rsidRDefault="00000000" w:rsidP="00D77C42">
            <w:pPr>
              <w:pStyle w:val="Standard"/>
              <w:tabs>
                <w:tab w:val="left" w:pos="5715"/>
              </w:tabs>
              <w:jc w:val="both"/>
            </w:pPr>
            <w:r>
              <w:rPr>
                <w:b/>
              </w:rPr>
              <w:t>A100002 ZAŠTITA I PROMOCIJA PRIRODNIH VRIJEDNOSTI -  51.062,00 €</w:t>
            </w:r>
          </w:p>
          <w:p w14:paraId="2DA2C1B6" w14:textId="77777777" w:rsidR="00552790" w:rsidRDefault="00552790" w:rsidP="00D77C42">
            <w:pPr>
              <w:pStyle w:val="Standard"/>
              <w:tabs>
                <w:tab w:val="left" w:pos="5715"/>
              </w:tabs>
              <w:jc w:val="both"/>
              <w:rPr>
                <w:b/>
              </w:rPr>
            </w:pPr>
          </w:p>
          <w:p w14:paraId="3794D407" w14:textId="77777777" w:rsidR="00D77C42" w:rsidRDefault="00000000" w:rsidP="00D77C42">
            <w:pPr>
              <w:pStyle w:val="Standard"/>
              <w:tabs>
                <w:tab w:val="left" w:pos="5715"/>
              </w:tabs>
              <w:jc w:val="both"/>
            </w:pPr>
            <w:r>
              <w:t xml:space="preserve">Planovima </w:t>
            </w:r>
            <w:r w:rsidR="00D77C42">
              <w:t>Ostvarivanje planiranih ciljeva prema smjernicama strategija nadležnih tijela (Ministarstva i Županija) nije moguća bez planiranja prihodovanja sredstava kroz pomoći, donacije i sufinanciranje iz EU fondova. Zbog navedenog izrađeni su projektni prijedlozi i projekti  koji će omogućiti financiranje planiranih ciljeva i ostvarivanje rezultata iz sredstava EU, Fonda za zaštitu okoliša i energetsku učinkovitost i drugih izvora. Provođenjem projekta ujedno će se omogućiti kvalitetnija međusektorska suradnja s posebnim naglaskom na suradnju s edukativnim sektorom, širom javnosti i jačanjem volonterske suradnje.</w:t>
            </w:r>
          </w:p>
          <w:p w14:paraId="6801A78E" w14:textId="6396ECB4" w:rsidR="00552790" w:rsidRDefault="00D77C42" w:rsidP="00D77C42">
            <w:pPr>
              <w:pStyle w:val="Standard"/>
              <w:tabs>
                <w:tab w:val="left" w:pos="5715"/>
              </w:tabs>
              <w:jc w:val="both"/>
            </w:pPr>
            <w:r>
              <w:t xml:space="preserve">Analiza postojećeg stanja u segmentu zaštite prirode, okoliša, poljoprivrede i drugih segmenata gospodarstva ukazuje na negativne trendove koji se odnose i na očuvanje prirodnih vrijednosti te utječu na upravljanje njima, a jedan od važnijih je kontinuirana depopulacija područja, što utječe na zapuštanje poljoprivrednog zemljišta koje se direktno odnosi na loše stanje antropogenih staništa i s njima vezanih vrsta. Ustanova planira projektne prijedloge financiranje rada prema otvorenim pozivima i programima u najavi kako bi se osigurala sredstva za provedbu aktivnosti planiranih u </w:t>
            </w:r>
            <w:r w:rsidR="00000000">
              <w:t>upravljanja područja ekološke mreže (11 aktivnih Planova upravljanja).</w:t>
            </w:r>
          </w:p>
          <w:p w14:paraId="2285E634" w14:textId="77777777" w:rsidR="00552790" w:rsidRDefault="00552790" w:rsidP="00D77C42">
            <w:pPr>
              <w:pStyle w:val="Standard"/>
              <w:tabs>
                <w:tab w:val="left" w:pos="5715"/>
              </w:tabs>
              <w:jc w:val="both"/>
            </w:pPr>
          </w:p>
          <w:p w14:paraId="05DD16C9" w14:textId="77777777" w:rsidR="00552790" w:rsidRDefault="00000000" w:rsidP="00D77C42">
            <w:pPr>
              <w:pStyle w:val="Standard"/>
              <w:tabs>
                <w:tab w:val="left" w:pos="5715"/>
              </w:tabs>
              <w:jc w:val="both"/>
            </w:pPr>
            <w:r>
              <w:rPr>
                <w:b/>
              </w:rPr>
              <w:t>Projekti Mreže SAVAPARKS</w:t>
            </w:r>
          </w:p>
          <w:p w14:paraId="0DBFD1D9" w14:textId="77777777" w:rsidR="00552790" w:rsidRDefault="00552790" w:rsidP="00D77C42">
            <w:pPr>
              <w:pStyle w:val="Standard"/>
              <w:tabs>
                <w:tab w:val="left" w:pos="5715"/>
              </w:tabs>
              <w:jc w:val="both"/>
              <w:rPr>
                <w:b/>
              </w:rPr>
            </w:pPr>
          </w:p>
          <w:p w14:paraId="12E2277C" w14:textId="4BF41706" w:rsidR="00552790" w:rsidRDefault="00000000" w:rsidP="00D77C42">
            <w:pPr>
              <w:pStyle w:val="Standard"/>
              <w:tabs>
                <w:tab w:val="left" w:pos="5715"/>
              </w:tabs>
              <w:jc w:val="both"/>
            </w:pPr>
            <w:r>
              <w:t xml:space="preserve">Javna ustanova je dio </w:t>
            </w:r>
            <w:proofErr w:type="spellStart"/>
            <w:r>
              <w:t>SAVAPARKs</w:t>
            </w:r>
            <w:proofErr w:type="spellEnd"/>
            <w:r>
              <w:t xml:space="preserve"> grupacije koja okuplja Ustanove za zaštitu prirode, EURONATUR iz Njemačke i NVO duž rijeke Save od izvora do ušća, s ciljem očuvanja i restauracije područja rijeke </w:t>
            </w:r>
            <w:r>
              <w:lastRenderedPageBreak/>
              <w:t xml:space="preserve">Save, očuvanja biološke raznolikosti i ostvarivanja pretpostavki za rješavanje problema širenja invazivnih vrsta i koordinirano praćenje međuodnosa poplava i očuvanja vlažnih staništa. Mreža </w:t>
            </w:r>
            <w:proofErr w:type="spellStart"/>
            <w:r>
              <w:t>SavaParks</w:t>
            </w:r>
            <w:proofErr w:type="spellEnd"/>
            <w:r>
              <w:t xml:space="preserve"> djeluje na području Slovenije, Hrvatske, Bosne i Hercegovine i Srbije i omogućava lakšu komunikaciju dionika u očuvanju bioraznolikosti rijeke Save i područja koja ovise o njoj.</w:t>
            </w:r>
          </w:p>
          <w:p w14:paraId="091175A0" w14:textId="77777777" w:rsidR="00552790" w:rsidRDefault="00552790" w:rsidP="00D77C42">
            <w:pPr>
              <w:pStyle w:val="Standard"/>
              <w:tabs>
                <w:tab w:val="left" w:pos="5715"/>
              </w:tabs>
              <w:jc w:val="both"/>
            </w:pPr>
          </w:p>
          <w:p w14:paraId="7DDA29BA" w14:textId="77777777" w:rsidR="00552790" w:rsidRDefault="00000000" w:rsidP="00D77C42">
            <w:pPr>
              <w:pStyle w:val="Standard"/>
              <w:tabs>
                <w:tab w:val="left" w:pos="5715"/>
              </w:tabs>
              <w:jc w:val="both"/>
            </w:pPr>
            <w:r>
              <w:rPr>
                <w:b/>
              </w:rPr>
              <w:t>Projekt „Zaštita i očuvanje bijele rode u SMŽ“</w:t>
            </w:r>
          </w:p>
          <w:p w14:paraId="357FC406" w14:textId="77777777" w:rsidR="00552790" w:rsidRDefault="00552790" w:rsidP="00D77C42">
            <w:pPr>
              <w:pStyle w:val="Standard"/>
              <w:tabs>
                <w:tab w:val="left" w:pos="5715"/>
              </w:tabs>
              <w:jc w:val="both"/>
              <w:rPr>
                <w:b/>
              </w:rPr>
            </w:pPr>
          </w:p>
          <w:p w14:paraId="018FF2F9" w14:textId="132D4C39" w:rsidR="00552790" w:rsidRDefault="00000000" w:rsidP="00D77C42">
            <w:pPr>
              <w:pStyle w:val="Standard"/>
              <w:tabs>
                <w:tab w:val="left" w:pos="5715"/>
              </w:tabs>
              <w:jc w:val="both"/>
            </w:pPr>
            <w:r>
              <w:t>Projekt se provodi s ciljem očuvanja strogo zaštićene vrste bijele rode kroz očuvanje sigurnog gniježđenja i podizanja mladih. Ovaj projekt se odnosi na pomoć vlasnicima objekata koji imaju gnijezdo bijele rode na krovovima u iznosu od 92,90 € po gnijezdu, koji zajedno provode FZOEU i SMŽ. Planira se procjen</w:t>
            </w:r>
            <w:r w:rsidR="00D77C42">
              <w:t>a</w:t>
            </w:r>
            <w:r>
              <w:t xml:space="preserve"> vrijednosti naknade prema broju gnijezda u 2023. godini koj</w:t>
            </w:r>
            <w:r w:rsidR="00D77C42">
              <w:t>a</w:t>
            </w:r>
            <w:r>
              <w:t xml:space="preserve"> su obuhvaćen</w:t>
            </w:r>
            <w:r w:rsidR="00D77C42">
              <w:t>a</w:t>
            </w:r>
            <w:r>
              <w:t xml:space="preserve"> ovom mjerom (126 gnijezda), a točan broj vlasnika koji će u idućoj godini ostvarivati pravo na naknadu bit će utvrđen monitoringom u 2024. godini.</w:t>
            </w:r>
          </w:p>
          <w:p w14:paraId="0A68F74D" w14:textId="77777777" w:rsidR="00552790" w:rsidRDefault="00552790" w:rsidP="00D77C42">
            <w:pPr>
              <w:pStyle w:val="Standard"/>
              <w:tabs>
                <w:tab w:val="left" w:pos="5715"/>
              </w:tabs>
              <w:jc w:val="both"/>
            </w:pPr>
          </w:p>
          <w:p w14:paraId="77E40B54" w14:textId="77777777" w:rsidR="00552790" w:rsidRDefault="00000000" w:rsidP="00D77C42">
            <w:pPr>
              <w:pStyle w:val="Standard"/>
              <w:tabs>
                <w:tab w:val="left" w:pos="5715"/>
              </w:tabs>
              <w:jc w:val="both"/>
            </w:pPr>
            <w:r>
              <w:rPr>
                <w:b/>
              </w:rPr>
              <w:t>A100003 EDUKACIJSKA STAZA KROZ BOTANIČKI VRT NATURA SMŽ - 64.500,00 €</w:t>
            </w:r>
          </w:p>
          <w:p w14:paraId="0293905D" w14:textId="77777777" w:rsidR="00552790" w:rsidRDefault="00552790" w:rsidP="00D77C42">
            <w:pPr>
              <w:pStyle w:val="Standard"/>
              <w:tabs>
                <w:tab w:val="left" w:pos="5715"/>
              </w:tabs>
              <w:jc w:val="both"/>
              <w:rPr>
                <w:b/>
                <w:bCs/>
              </w:rPr>
            </w:pPr>
          </w:p>
          <w:p w14:paraId="7215FECC" w14:textId="77777777" w:rsidR="00552790" w:rsidRDefault="00000000" w:rsidP="00D77C42">
            <w:pPr>
              <w:pStyle w:val="Standard"/>
              <w:tabs>
                <w:tab w:val="left" w:pos="5715"/>
              </w:tabs>
              <w:jc w:val="both"/>
            </w:pPr>
            <w:r>
              <w:t xml:space="preserve">Projekt „Edukacijska staza kroz botanički vrt Sisačko-moslavačke županije“ približit će veliku bioraznolikost flore i faune divljih oprašivača koja svoju reprezentativnost zahvaljuje očuvanim prirodnim karakteristikama i tradicionalnom načinu korištenja zemljišta. U kontekstu klimatskih promjena važno je naglasiti bogatstvo koje je ovdje očuvano i  kvalitetno prezentirati široj javnosti. Projekt je oblikovan s razvojem novih prezentacijskih segmenata koji nedostaju EPC Natura SMŽ.  Aktivnosti obuhvaćaju prezentaciju on line i </w:t>
            </w:r>
            <w:proofErr w:type="spellStart"/>
            <w:r>
              <w:t>in</w:t>
            </w:r>
            <w:proofErr w:type="spellEnd"/>
            <w:r>
              <w:t xml:space="preserve"> situ, herbarij i entomološku zbirku divljih oprašivača Sisačko-moslavačke županije, postavljanje prezentacijskih i informativnih sadržaja u EPC Natura SMŽ te izradu suvenira, tiskanih promotivnih materijala i priručnika i drugo. Dizajn vizualno-grafičkih rješenja tema uključuje postojeće elemente unutrašnjeg i vanjskog prezentacijskog postava EPC Natura SMŽ i moderne inovativne elemente. Okvirna vrijednost projekta planirana je u iznosu 64.500 €.</w:t>
            </w:r>
          </w:p>
          <w:p w14:paraId="50DCCF19" w14:textId="77777777" w:rsidR="00552790" w:rsidRDefault="00552790" w:rsidP="00D77C42">
            <w:pPr>
              <w:pStyle w:val="Standard"/>
              <w:tabs>
                <w:tab w:val="left" w:pos="5715"/>
              </w:tabs>
              <w:jc w:val="both"/>
              <w:rPr>
                <w:b/>
                <w:bCs/>
              </w:rPr>
            </w:pPr>
          </w:p>
          <w:p w14:paraId="4201CDB8" w14:textId="77777777" w:rsidR="00552790" w:rsidRDefault="00000000" w:rsidP="00D77C42">
            <w:pPr>
              <w:pStyle w:val="Standard"/>
              <w:tabs>
                <w:tab w:val="left" w:pos="5715"/>
              </w:tabs>
              <w:jc w:val="both"/>
            </w:pPr>
            <w:r>
              <w:rPr>
                <w:b/>
                <w:bCs/>
              </w:rPr>
              <w:t>T100006 KONTROLA POPULACIJE PRIORITETNIH IAS VRSTA - 22.460,00 €</w:t>
            </w:r>
          </w:p>
          <w:p w14:paraId="5A3DEB4D" w14:textId="77777777" w:rsidR="00552790" w:rsidRDefault="00552790" w:rsidP="00D77C42">
            <w:pPr>
              <w:pStyle w:val="Standard"/>
              <w:tabs>
                <w:tab w:val="left" w:pos="5715"/>
              </w:tabs>
              <w:jc w:val="both"/>
              <w:rPr>
                <w:b/>
                <w:bCs/>
              </w:rPr>
            </w:pPr>
          </w:p>
          <w:p w14:paraId="1478D28D" w14:textId="77777777" w:rsidR="00552790" w:rsidRDefault="00000000" w:rsidP="00D77C42">
            <w:pPr>
              <w:pStyle w:val="Standard"/>
              <w:tabs>
                <w:tab w:val="left" w:pos="5715"/>
              </w:tabs>
              <w:jc w:val="both"/>
            </w:pPr>
            <w:r>
              <w:rPr>
                <w:b/>
                <w:bCs/>
              </w:rPr>
              <w:t>Projekt „Očuvanje bioraznolikosti Sisačko-moslavačke županije aktivnim sprječavanjem širenja invazivnih stranih vrsta”</w:t>
            </w:r>
          </w:p>
          <w:p w14:paraId="7A321C13" w14:textId="77777777" w:rsidR="00552790" w:rsidRDefault="00552790" w:rsidP="00D77C42">
            <w:pPr>
              <w:pStyle w:val="Standard"/>
              <w:tabs>
                <w:tab w:val="left" w:pos="5715"/>
              </w:tabs>
              <w:jc w:val="both"/>
              <w:rPr>
                <w:b/>
                <w:bCs/>
              </w:rPr>
            </w:pPr>
          </w:p>
          <w:p w14:paraId="6F6BEF39" w14:textId="405AE19E" w:rsidR="00552790" w:rsidRDefault="00000000" w:rsidP="00D77C42">
            <w:pPr>
              <w:pStyle w:val="Standard"/>
              <w:tabs>
                <w:tab w:val="left" w:pos="5715"/>
              </w:tabs>
              <w:jc w:val="both"/>
            </w:pPr>
            <w:r>
              <w:t xml:space="preserve">Ovaj projekt je usmjeren na praćenje i kontrolu širenja invazivnih stranih vrsta kako bi se umanjio njihov utjecaj na autohtone vrste i staništa na utvrđenim lokacijama u periodu od 2023.-2026. godine prema Javnom pozivu o neposrednom financiranju projekata „Kontrola populacija prioritetnih invazivnih stranih vrsta“(JP ZO 5/2022) Fonda za zaštitu okoliša i energetsku učinkovitost. Projekt se </w:t>
            </w:r>
            <w:r>
              <w:lastRenderedPageBreak/>
              <w:t xml:space="preserve">odnosi na uklanjanje invazivnih vrsta </w:t>
            </w:r>
            <w:proofErr w:type="spellStart"/>
            <w:r>
              <w:t>crvenouhe</w:t>
            </w:r>
            <w:proofErr w:type="spellEnd"/>
            <w:r>
              <w:t>/</w:t>
            </w:r>
            <w:proofErr w:type="spellStart"/>
            <w:r>
              <w:t>žutouhe</w:t>
            </w:r>
            <w:proofErr w:type="spellEnd"/>
            <w:r>
              <w:t xml:space="preserve"> kornjača lokacija </w:t>
            </w:r>
            <w:proofErr w:type="spellStart"/>
            <w:r>
              <w:t>Palanjak</w:t>
            </w:r>
            <w:proofErr w:type="spellEnd"/>
            <w:r>
              <w:t>, Popovača bolničko jezero, Kutina jezero Bajer, Novska/</w:t>
            </w:r>
            <w:proofErr w:type="spellStart"/>
            <w:r>
              <w:t>Broćice</w:t>
            </w:r>
            <w:proofErr w:type="spellEnd"/>
            <w:r>
              <w:t xml:space="preserve"> jezero i Sisak/Ciglarska bara i uklanjanje invazivne strane vrste biljke plutajuće vodene </w:t>
            </w:r>
            <w:proofErr w:type="spellStart"/>
            <w:r>
              <w:t>mekčine</w:t>
            </w:r>
            <w:proofErr w:type="spellEnd"/>
            <w:r>
              <w:t xml:space="preserve"> u dijelu toka rijeke Ilove u nadležnosti Ustanove. Projekt obuhvaća nabavu opreme za provedbu aktivnosti uklanjanja vrsta, edukaciju djelatnika, edukaciju šire javnosti, promociju projekta. Ukupna vrijednost projekta je 136.192,85 €.</w:t>
            </w:r>
          </w:p>
        </w:tc>
      </w:tr>
      <w:tr w:rsidR="00552790" w14:paraId="450532C3" w14:textId="77777777">
        <w:tblPrEx>
          <w:tblCellMar>
            <w:top w:w="0" w:type="dxa"/>
            <w:bottom w:w="0" w:type="dxa"/>
          </w:tblCellMar>
        </w:tblPrEx>
        <w:tc>
          <w:tcPr>
            <w:tcW w:w="2860" w:type="dxa"/>
            <w:tcBorders>
              <w:left w:val="single" w:sz="4" w:space="0" w:color="000000"/>
              <w:bottom w:val="single" w:sz="4" w:space="0" w:color="000000"/>
            </w:tcBorders>
            <w:shd w:val="clear" w:color="auto" w:fill="auto"/>
            <w:tcMar>
              <w:top w:w="55" w:type="dxa"/>
              <w:left w:w="55" w:type="dxa"/>
              <w:bottom w:w="55" w:type="dxa"/>
              <w:right w:w="55" w:type="dxa"/>
            </w:tcMar>
          </w:tcPr>
          <w:p w14:paraId="1F4095F3" w14:textId="6CBF006F" w:rsidR="00552790" w:rsidRPr="00D77C42" w:rsidRDefault="00000000">
            <w:pPr>
              <w:pStyle w:val="Standard"/>
              <w:tabs>
                <w:tab w:val="left" w:pos="5715"/>
              </w:tabs>
              <w:jc w:val="center"/>
            </w:pPr>
            <w:r w:rsidRPr="00D77C42">
              <w:lastRenderedPageBreak/>
              <w:t>OBRAZLOŽENJE PROGRAMA KROZ CILJEVE KOJI ĆE SE OSTVARITI PROVEDBOM PROGRAMA</w:t>
            </w:r>
          </w:p>
        </w:tc>
        <w:tc>
          <w:tcPr>
            <w:tcW w:w="6768"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0BC53BAF" w14:textId="798E3F70" w:rsidR="00552790" w:rsidRDefault="00000000" w:rsidP="00D77C42">
            <w:pPr>
              <w:pStyle w:val="Standard"/>
              <w:tabs>
                <w:tab w:val="left" w:pos="5715"/>
              </w:tabs>
              <w:jc w:val="both"/>
            </w:pPr>
            <w:r>
              <w:rPr>
                <w:bCs/>
              </w:rPr>
              <w:t>Provedba Programa U</w:t>
            </w:r>
            <w:r>
              <w:t>stanove omogućava ostvarivanje ciljeva Programa razvoja SMŽ 2.</w:t>
            </w:r>
            <w:r>
              <w:rPr>
                <w:bCs/>
              </w:rPr>
              <w:t>Održivi razvoj i unaprjeđenje kvalitete života PC 5.Razvoj održivog turizma i očuvanje prirodne i kulturne baštine/M. 5.1. Razvoj selektivnih oblika turizma; M. 5.3.Očuvanje bioraznolikosti, prirodne baštine i njego održivo korištenje</w:t>
            </w:r>
            <w:r>
              <w:t>:</w:t>
            </w:r>
          </w:p>
          <w:p w14:paraId="288F6917" w14:textId="77777777" w:rsidR="00552790" w:rsidRDefault="00552790" w:rsidP="00D77C42">
            <w:pPr>
              <w:pStyle w:val="Standard"/>
              <w:tabs>
                <w:tab w:val="left" w:pos="5715"/>
              </w:tabs>
              <w:jc w:val="both"/>
            </w:pPr>
          </w:p>
          <w:p w14:paraId="20BF59E5" w14:textId="77777777" w:rsidR="00552790" w:rsidRDefault="00000000" w:rsidP="00D77C42">
            <w:pPr>
              <w:pStyle w:val="Standard"/>
              <w:numPr>
                <w:ilvl w:val="0"/>
                <w:numId w:val="24"/>
              </w:numPr>
              <w:tabs>
                <w:tab w:val="left" w:pos="4209"/>
              </w:tabs>
              <w:jc w:val="both"/>
            </w:pPr>
            <w:r>
              <w:t>Poticanje održivog gospodarskog razvoja, osobito turistički, koji neće ugroziti bioraznolikost u zaštićenim područjima SMŽ-e.</w:t>
            </w:r>
          </w:p>
          <w:p w14:paraId="67E8650E" w14:textId="77777777" w:rsidR="00552790" w:rsidRDefault="00000000" w:rsidP="00D77C42">
            <w:pPr>
              <w:pStyle w:val="Standard"/>
              <w:numPr>
                <w:ilvl w:val="0"/>
                <w:numId w:val="24"/>
              </w:numPr>
              <w:tabs>
                <w:tab w:val="left" w:pos="4209"/>
              </w:tabs>
              <w:jc w:val="both"/>
            </w:pPr>
            <w:r>
              <w:t>Izgradnju infrastrukture potrebne za uključivanje prirodne baštine u kulturnu i turističku ponudu SMŽ-e na zaštićenim područjima i područjima Ekološke mreže s posebnim naglaskom na razvoj turizma promatrača ptica.</w:t>
            </w:r>
          </w:p>
          <w:p w14:paraId="5979B322" w14:textId="77777777" w:rsidR="00552790" w:rsidRDefault="00000000" w:rsidP="00D77C42">
            <w:pPr>
              <w:pStyle w:val="Standard"/>
              <w:numPr>
                <w:ilvl w:val="0"/>
                <w:numId w:val="24"/>
              </w:numPr>
              <w:tabs>
                <w:tab w:val="left" w:pos="4209"/>
              </w:tabs>
              <w:jc w:val="both"/>
            </w:pPr>
            <w:r>
              <w:t>Implementaciju edukativnih programa u programsku shemu školstva i visokog školstva, udruga i volontera</w:t>
            </w:r>
          </w:p>
          <w:p w14:paraId="2CDA1285" w14:textId="77777777" w:rsidR="00552790" w:rsidRDefault="00000000" w:rsidP="00D77C42">
            <w:pPr>
              <w:pStyle w:val="Standard"/>
              <w:numPr>
                <w:ilvl w:val="0"/>
                <w:numId w:val="24"/>
              </w:numPr>
              <w:tabs>
                <w:tab w:val="left" w:pos="4209"/>
              </w:tabs>
              <w:jc w:val="both"/>
            </w:pPr>
            <w:r>
              <w:t>Provoditi promatranje ugroženih vrsta i staništa kao preduvjeta ugradnje poljoprivredno okolišnih mjera</w:t>
            </w:r>
          </w:p>
        </w:tc>
      </w:tr>
    </w:tbl>
    <w:p w14:paraId="73793063" w14:textId="77777777" w:rsidR="00552790" w:rsidRDefault="00552790">
      <w:pPr>
        <w:pStyle w:val="Standard"/>
        <w:suppressAutoHyphens w:val="0"/>
        <w:spacing w:after="160" w:line="251" w:lineRule="auto"/>
      </w:pPr>
    </w:p>
    <w:sectPr w:rsidR="00552790">
      <w:footerReference w:type="default" r:id="rId7"/>
      <w:pgSz w:w="11906" w:h="16838"/>
      <w:pgMar w:top="1134" w:right="1134" w:bottom="1134" w:left="1134"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064393" w14:textId="77777777" w:rsidR="00872BDC" w:rsidRDefault="00872BDC">
      <w:pPr>
        <w:rPr>
          <w:rFonts w:hint="eastAsia"/>
        </w:rPr>
      </w:pPr>
      <w:r>
        <w:separator/>
      </w:r>
    </w:p>
  </w:endnote>
  <w:endnote w:type="continuationSeparator" w:id="0">
    <w:p w14:paraId="63840B79" w14:textId="77777777" w:rsidR="00872BDC" w:rsidRDefault="00872BDC">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charset w:val="00"/>
    <w:family w:val="auto"/>
    <w:pitch w:val="variable"/>
    <w:sig w:usb0="800000AF" w:usb1="1001ECEA"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iberation Serif">
    <w:altName w:val="Times New Roman"/>
    <w:charset w:val="00"/>
    <w:family w:val="roman"/>
    <w:pitch w:val="variable"/>
  </w:font>
  <w:font w:name="NSimSun">
    <w:panose1 w:val="02010609030101010101"/>
    <w:charset w:val="86"/>
    <w:family w:val="modern"/>
    <w:pitch w:val="fixed"/>
    <w:sig w:usb0="00000203" w:usb1="288F0000" w:usb2="00000016" w:usb3="00000000" w:csb0="00040001" w:csb1="00000000"/>
  </w:font>
  <w:font w:name="Lucida Sans">
    <w:charset w:val="00"/>
    <w:family w:val="swiss"/>
    <w:pitch w:val="variable"/>
    <w:sig w:usb0="00000003" w:usb1="00000000" w:usb2="00000000" w:usb3="00000000" w:csb0="00000001" w:csb1="00000000"/>
  </w:font>
  <w:font w:name="Liberation Sans">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1DFEAA" w14:textId="77777777" w:rsidR="00000000" w:rsidRDefault="00000000">
    <w:pPr>
      <w:pStyle w:val="Podnoje"/>
      <w:jc w:val="center"/>
      <w:rPr>
        <w:rFonts w:hint="eastAsia"/>
      </w:rPr>
    </w:pPr>
    <w:r>
      <w:rPr>
        <w:lang w:val="hr-HR"/>
      </w:rPr>
      <w:fldChar w:fldCharType="begin"/>
    </w:r>
    <w:r>
      <w:rPr>
        <w:lang w:val="hr-HR"/>
      </w:rPr>
      <w:instrText xml:space="preserve"> PAGE </w:instrText>
    </w:r>
    <w:r>
      <w:rPr>
        <w:rFonts w:hint="eastAsia"/>
        <w:lang w:val="hr-HR"/>
      </w:rPr>
      <w:fldChar w:fldCharType="separate"/>
    </w:r>
    <w:r>
      <w:rPr>
        <w:lang w:val="hr-HR"/>
      </w:rPr>
      <w:t>2</w:t>
    </w:r>
    <w:r>
      <w:rPr>
        <w:lang w:val="hr-HR"/>
      </w:rPr>
      <w:fldChar w:fldCharType="end"/>
    </w:r>
  </w:p>
  <w:p w14:paraId="58BF8D4F" w14:textId="77777777" w:rsidR="00000000" w:rsidRDefault="00000000">
    <w:pPr>
      <w:pStyle w:val="Podnoje"/>
      <w:rPr>
        <w:rFonts w:hint="eastAsia"/>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AC43DA" w14:textId="77777777" w:rsidR="00872BDC" w:rsidRDefault="00872BDC">
      <w:pPr>
        <w:rPr>
          <w:rFonts w:hint="eastAsia"/>
        </w:rPr>
      </w:pPr>
      <w:r>
        <w:rPr>
          <w:color w:val="000000"/>
        </w:rPr>
        <w:separator/>
      </w:r>
    </w:p>
  </w:footnote>
  <w:footnote w:type="continuationSeparator" w:id="0">
    <w:p w14:paraId="069A7323" w14:textId="77777777" w:rsidR="00872BDC" w:rsidRDefault="00872BDC">
      <w:pPr>
        <w:rPr>
          <w:rFonts w:hint="eastAsia"/>
        </w:rPr>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E829A2"/>
    <w:multiLevelType w:val="multilevel"/>
    <w:tmpl w:val="E932D3B0"/>
    <w:styleLink w:val="WWNum35"/>
    <w:lvl w:ilvl="0">
      <w:numFmt w:val="bullet"/>
      <w:lvlText w:val=""/>
      <w:lvlJc w:val="left"/>
      <w:pPr>
        <w:ind w:left="1146" w:hanging="360"/>
      </w:pPr>
      <w:rPr>
        <w:rFonts w:ascii="Symbol" w:hAnsi="Symbol" w:cs="Symbol"/>
      </w:rPr>
    </w:lvl>
    <w:lvl w:ilvl="1">
      <w:numFmt w:val="bullet"/>
      <w:lvlText w:val="◦"/>
      <w:lvlJc w:val="left"/>
      <w:pPr>
        <w:ind w:left="1506" w:hanging="360"/>
      </w:pPr>
      <w:rPr>
        <w:rFonts w:ascii="OpenSymbol" w:hAnsi="OpenSymbol" w:cs="OpenSymbol"/>
      </w:rPr>
    </w:lvl>
    <w:lvl w:ilvl="2">
      <w:numFmt w:val="bullet"/>
      <w:lvlText w:val="▪"/>
      <w:lvlJc w:val="left"/>
      <w:pPr>
        <w:ind w:left="1866" w:hanging="360"/>
      </w:pPr>
      <w:rPr>
        <w:rFonts w:ascii="OpenSymbol" w:hAnsi="OpenSymbol" w:cs="OpenSymbol"/>
      </w:rPr>
    </w:lvl>
    <w:lvl w:ilvl="3">
      <w:numFmt w:val="bullet"/>
      <w:lvlText w:val=""/>
      <w:lvlJc w:val="left"/>
      <w:pPr>
        <w:ind w:left="2226" w:hanging="360"/>
      </w:pPr>
      <w:rPr>
        <w:rFonts w:ascii="Symbol" w:hAnsi="Symbol" w:cs="Symbol"/>
      </w:rPr>
    </w:lvl>
    <w:lvl w:ilvl="4">
      <w:numFmt w:val="bullet"/>
      <w:lvlText w:val="◦"/>
      <w:lvlJc w:val="left"/>
      <w:pPr>
        <w:ind w:left="2586" w:hanging="360"/>
      </w:pPr>
      <w:rPr>
        <w:rFonts w:ascii="OpenSymbol" w:hAnsi="OpenSymbol" w:cs="OpenSymbol"/>
      </w:rPr>
    </w:lvl>
    <w:lvl w:ilvl="5">
      <w:numFmt w:val="bullet"/>
      <w:lvlText w:val="▪"/>
      <w:lvlJc w:val="left"/>
      <w:pPr>
        <w:ind w:left="2946" w:hanging="360"/>
      </w:pPr>
      <w:rPr>
        <w:rFonts w:ascii="OpenSymbol" w:hAnsi="OpenSymbol" w:cs="OpenSymbol"/>
      </w:rPr>
    </w:lvl>
    <w:lvl w:ilvl="6">
      <w:numFmt w:val="bullet"/>
      <w:lvlText w:val=""/>
      <w:lvlJc w:val="left"/>
      <w:pPr>
        <w:ind w:left="3306" w:hanging="360"/>
      </w:pPr>
      <w:rPr>
        <w:rFonts w:ascii="Symbol" w:hAnsi="Symbol" w:cs="Symbol"/>
      </w:rPr>
    </w:lvl>
    <w:lvl w:ilvl="7">
      <w:numFmt w:val="bullet"/>
      <w:lvlText w:val="◦"/>
      <w:lvlJc w:val="left"/>
      <w:pPr>
        <w:ind w:left="3666" w:hanging="360"/>
      </w:pPr>
      <w:rPr>
        <w:rFonts w:ascii="OpenSymbol" w:hAnsi="OpenSymbol" w:cs="OpenSymbol"/>
      </w:rPr>
    </w:lvl>
    <w:lvl w:ilvl="8">
      <w:numFmt w:val="bullet"/>
      <w:lvlText w:val="▪"/>
      <w:lvlJc w:val="left"/>
      <w:pPr>
        <w:ind w:left="4026" w:hanging="360"/>
      </w:pPr>
      <w:rPr>
        <w:rFonts w:ascii="OpenSymbol" w:hAnsi="OpenSymbol" w:cs="OpenSymbol"/>
      </w:rPr>
    </w:lvl>
  </w:abstractNum>
  <w:abstractNum w:abstractNumId="1" w15:restartNumberingAfterBreak="0">
    <w:nsid w:val="0B991C47"/>
    <w:multiLevelType w:val="multilevel"/>
    <w:tmpl w:val="31A4BFA4"/>
    <w:styleLink w:val="WWNum31"/>
    <w:lvl w:ilvl="0">
      <w:numFmt w:val="bullet"/>
      <w:lvlText w:val=""/>
      <w:lvlJc w:val="left"/>
      <w:pPr>
        <w:ind w:left="1155" w:hanging="360"/>
      </w:pPr>
      <w:rPr>
        <w:rFonts w:ascii="Symbol" w:hAnsi="Symbol" w:cs="Symbol"/>
      </w:rPr>
    </w:lvl>
    <w:lvl w:ilvl="1">
      <w:numFmt w:val="bullet"/>
      <w:lvlText w:val="◦"/>
      <w:lvlJc w:val="left"/>
      <w:pPr>
        <w:ind w:left="1515" w:hanging="360"/>
      </w:pPr>
      <w:rPr>
        <w:rFonts w:ascii="OpenSymbol" w:hAnsi="OpenSymbol" w:cs="OpenSymbol"/>
      </w:rPr>
    </w:lvl>
    <w:lvl w:ilvl="2">
      <w:numFmt w:val="bullet"/>
      <w:lvlText w:val="▪"/>
      <w:lvlJc w:val="left"/>
      <w:pPr>
        <w:ind w:left="1875" w:hanging="360"/>
      </w:pPr>
      <w:rPr>
        <w:rFonts w:ascii="OpenSymbol" w:hAnsi="OpenSymbol" w:cs="OpenSymbol"/>
      </w:rPr>
    </w:lvl>
    <w:lvl w:ilvl="3">
      <w:numFmt w:val="bullet"/>
      <w:lvlText w:val=""/>
      <w:lvlJc w:val="left"/>
      <w:pPr>
        <w:ind w:left="2235" w:hanging="360"/>
      </w:pPr>
      <w:rPr>
        <w:rFonts w:ascii="Symbol" w:hAnsi="Symbol" w:cs="Symbol"/>
      </w:rPr>
    </w:lvl>
    <w:lvl w:ilvl="4">
      <w:numFmt w:val="bullet"/>
      <w:lvlText w:val="◦"/>
      <w:lvlJc w:val="left"/>
      <w:pPr>
        <w:ind w:left="2595" w:hanging="360"/>
      </w:pPr>
      <w:rPr>
        <w:rFonts w:ascii="OpenSymbol" w:hAnsi="OpenSymbol" w:cs="OpenSymbol"/>
      </w:rPr>
    </w:lvl>
    <w:lvl w:ilvl="5">
      <w:numFmt w:val="bullet"/>
      <w:lvlText w:val="▪"/>
      <w:lvlJc w:val="left"/>
      <w:pPr>
        <w:ind w:left="2955" w:hanging="360"/>
      </w:pPr>
      <w:rPr>
        <w:rFonts w:ascii="OpenSymbol" w:hAnsi="OpenSymbol" w:cs="OpenSymbol"/>
      </w:rPr>
    </w:lvl>
    <w:lvl w:ilvl="6">
      <w:numFmt w:val="bullet"/>
      <w:lvlText w:val=""/>
      <w:lvlJc w:val="left"/>
      <w:pPr>
        <w:ind w:left="3315" w:hanging="360"/>
      </w:pPr>
      <w:rPr>
        <w:rFonts w:ascii="Symbol" w:hAnsi="Symbol" w:cs="Symbol"/>
      </w:rPr>
    </w:lvl>
    <w:lvl w:ilvl="7">
      <w:numFmt w:val="bullet"/>
      <w:lvlText w:val="◦"/>
      <w:lvlJc w:val="left"/>
      <w:pPr>
        <w:ind w:left="3675" w:hanging="360"/>
      </w:pPr>
      <w:rPr>
        <w:rFonts w:ascii="OpenSymbol" w:hAnsi="OpenSymbol" w:cs="OpenSymbol"/>
      </w:rPr>
    </w:lvl>
    <w:lvl w:ilvl="8">
      <w:numFmt w:val="bullet"/>
      <w:lvlText w:val="▪"/>
      <w:lvlJc w:val="left"/>
      <w:pPr>
        <w:ind w:left="4035" w:hanging="360"/>
      </w:pPr>
      <w:rPr>
        <w:rFonts w:ascii="OpenSymbol" w:hAnsi="OpenSymbol" w:cs="OpenSymbol"/>
      </w:rPr>
    </w:lvl>
  </w:abstractNum>
  <w:abstractNum w:abstractNumId="2" w15:restartNumberingAfterBreak="0">
    <w:nsid w:val="0CA25A4B"/>
    <w:multiLevelType w:val="multilevel"/>
    <w:tmpl w:val="62942EBE"/>
    <w:styleLink w:val="WWNum33"/>
    <w:lvl w:ilvl="0">
      <w:numFmt w:val="bullet"/>
      <w:lvlText w:val=""/>
      <w:lvlJc w:val="left"/>
      <w:pPr>
        <w:ind w:left="720" w:hanging="360"/>
      </w:pPr>
      <w:rPr>
        <w:rFonts w:ascii="Symbol" w:hAnsi="Symbol" w:cs="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 w15:restartNumberingAfterBreak="0">
    <w:nsid w:val="0E1E4C69"/>
    <w:multiLevelType w:val="multilevel"/>
    <w:tmpl w:val="3FB09F90"/>
    <w:styleLink w:val="WWNum42"/>
    <w:lvl w:ilvl="0">
      <w:start w:val="1"/>
      <w:numFmt w:val="decimal"/>
      <w:lvlText w:val="%1."/>
      <w:lvlJc w:val="left"/>
      <w:pPr>
        <w:ind w:left="720" w:hanging="360"/>
      </w:pPr>
      <w:rPr>
        <w:lang w:val="hr-HR"/>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 w15:restartNumberingAfterBreak="0">
    <w:nsid w:val="0E3370FE"/>
    <w:multiLevelType w:val="multilevel"/>
    <w:tmpl w:val="2D8A78EE"/>
    <w:styleLink w:val="WWNum28"/>
    <w:lvl w:ilvl="0">
      <w:numFmt w:val="bullet"/>
      <w:lvlText w:val=""/>
      <w:lvlJc w:val="left"/>
      <w:pPr>
        <w:ind w:left="720" w:hanging="360"/>
      </w:pPr>
      <w:rPr>
        <w:rFonts w:ascii="Symbol" w:hAnsi="Symbol" w:cs="Symbol"/>
      </w:rPr>
    </w:lvl>
    <w:lvl w:ilvl="1">
      <w:numFmt w:val="bullet"/>
      <w:lvlText w:val="◦"/>
      <w:lvlJc w:val="left"/>
      <w:pPr>
        <w:ind w:left="1080" w:hanging="360"/>
      </w:pPr>
      <w:rPr>
        <w:rFonts w:ascii="OpenSymbol" w:hAnsi="OpenSymbol" w:cs="OpenSymbol"/>
      </w:rPr>
    </w:lvl>
    <w:lvl w:ilvl="2">
      <w:numFmt w:val="bullet"/>
      <w:lvlText w:val="▪"/>
      <w:lvlJc w:val="left"/>
      <w:pPr>
        <w:ind w:left="1440" w:hanging="360"/>
      </w:pPr>
      <w:rPr>
        <w:rFonts w:ascii="OpenSymbol" w:hAnsi="OpenSymbol" w:cs="OpenSymbol"/>
      </w:rPr>
    </w:lvl>
    <w:lvl w:ilvl="3">
      <w:numFmt w:val="bullet"/>
      <w:lvlText w:val=""/>
      <w:lvlJc w:val="left"/>
      <w:pPr>
        <w:ind w:left="1800" w:hanging="360"/>
      </w:pPr>
      <w:rPr>
        <w:rFonts w:ascii="Symbol" w:hAnsi="Symbol" w:cs="Symbol"/>
      </w:rPr>
    </w:lvl>
    <w:lvl w:ilvl="4">
      <w:numFmt w:val="bullet"/>
      <w:lvlText w:val="◦"/>
      <w:lvlJc w:val="left"/>
      <w:pPr>
        <w:ind w:left="2160" w:hanging="360"/>
      </w:pPr>
      <w:rPr>
        <w:rFonts w:ascii="OpenSymbol" w:hAnsi="OpenSymbol" w:cs="OpenSymbol"/>
      </w:rPr>
    </w:lvl>
    <w:lvl w:ilvl="5">
      <w:numFmt w:val="bullet"/>
      <w:lvlText w:val="▪"/>
      <w:lvlJc w:val="left"/>
      <w:pPr>
        <w:ind w:left="2520" w:hanging="360"/>
      </w:pPr>
      <w:rPr>
        <w:rFonts w:ascii="OpenSymbol" w:hAnsi="OpenSymbol" w:cs="OpenSymbol"/>
      </w:rPr>
    </w:lvl>
    <w:lvl w:ilvl="6">
      <w:numFmt w:val="bullet"/>
      <w:lvlText w:val=""/>
      <w:lvlJc w:val="left"/>
      <w:pPr>
        <w:ind w:left="2880" w:hanging="360"/>
      </w:pPr>
      <w:rPr>
        <w:rFonts w:ascii="Symbol" w:hAnsi="Symbol" w:cs="Symbol"/>
      </w:rPr>
    </w:lvl>
    <w:lvl w:ilvl="7">
      <w:numFmt w:val="bullet"/>
      <w:lvlText w:val="◦"/>
      <w:lvlJc w:val="left"/>
      <w:pPr>
        <w:ind w:left="3240" w:hanging="360"/>
      </w:pPr>
      <w:rPr>
        <w:rFonts w:ascii="OpenSymbol" w:hAnsi="OpenSymbol" w:cs="OpenSymbol"/>
      </w:rPr>
    </w:lvl>
    <w:lvl w:ilvl="8">
      <w:numFmt w:val="bullet"/>
      <w:lvlText w:val="▪"/>
      <w:lvlJc w:val="left"/>
      <w:pPr>
        <w:ind w:left="3600" w:hanging="360"/>
      </w:pPr>
      <w:rPr>
        <w:rFonts w:ascii="OpenSymbol" w:hAnsi="OpenSymbol" w:cs="OpenSymbol"/>
      </w:rPr>
    </w:lvl>
  </w:abstractNum>
  <w:abstractNum w:abstractNumId="5" w15:restartNumberingAfterBreak="0">
    <w:nsid w:val="110225B6"/>
    <w:multiLevelType w:val="multilevel"/>
    <w:tmpl w:val="D3E482EE"/>
    <w:styleLink w:val="WWNum23"/>
    <w:lvl w:ilvl="0">
      <w:numFmt w:val="bullet"/>
      <w:lvlText w:val=""/>
      <w:lvlJc w:val="left"/>
      <w:pPr>
        <w:ind w:left="1014" w:hanging="360"/>
      </w:pPr>
      <w:rPr>
        <w:rFonts w:ascii="Symbol" w:hAnsi="Symbol" w:cs="Symbol"/>
      </w:rPr>
    </w:lvl>
    <w:lvl w:ilvl="1">
      <w:numFmt w:val="bullet"/>
      <w:lvlText w:val="◦"/>
      <w:lvlJc w:val="left"/>
      <w:pPr>
        <w:ind w:left="1374" w:hanging="360"/>
      </w:pPr>
      <w:rPr>
        <w:rFonts w:ascii="OpenSymbol" w:hAnsi="OpenSymbol" w:cs="OpenSymbol"/>
      </w:rPr>
    </w:lvl>
    <w:lvl w:ilvl="2">
      <w:numFmt w:val="bullet"/>
      <w:lvlText w:val="▪"/>
      <w:lvlJc w:val="left"/>
      <w:pPr>
        <w:ind w:left="1734" w:hanging="360"/>
      </w:pPr>
      <w:rPr>
        <w:rFonts w:ascii="OpenSymbol" w:hAnsi="OpenSymbol" w:cs="OpenSymbol"/>
      </w:rPr>
    </w:lvl>
    <w:lvl w:ilvl="3">
      <w:numFmt w:val="bullet"/>
      <w:lvlText w:val=""/>
      <w:lvlJc w:val="left"/>
      <w:pPr>
        <w:ind w:left="2094" w:hanging="360"/>
      </w:pPr>
      <w:rPr>
        <w:rFonts w:ascii="Symbol" w:hAnsi="Symbol" w:cs="Symbol"/>
      </w:rPr>
    </w:lvl>
    <w:lvl w:ilvl="4">
      <w:numFmt w:val="bullet"/>
      <w:lvlText w:val="◦"/>
      <w:lvlJc w:val="left"/>
      <w:pPr>
        <w:ind w:left="2454" w:hanging="360"/>
      </w:pPr>
      <w:rPr>
        <w:rFonts w:ascii="OpenSymbol" w:hAnsi="OpenSymbol" w:cs="OpenSymbol"/>
      </w:rPr>
    </w:lvl>
    <w:lvl w:ilvl="5">
      <w:numFmt w:val="bullet"/>
      <w:lvlText w:val="▪"/>
      <w:lvlJc w:val="left"/>
      <w:pPr>
        <w:ind w:left="2814" w:hanging="360"/>
      </w:pPr>
      <w:rPr>
        <w:rFonts w:ascii="OpenSymbol" w:hAnsi="OpenSymbol" w:cs="OpenSymbol"/>
      </w:rPr>
    </w:lvl>
    <w:lvl w:ilvl="6">
      <w:numFmt w:val="bullet"/>
      <w:lvlText w:val=""/>
      <w:lvlJc w:val="left"/>
      <w:pPr>
        <w:ind w:left="3174" w:hanging="360"/>
      </w:pPr>
      <w:rPr>
        <w:rFonts w:ascii="Symbol" w:hAnsi="Symbol" w:cs="Symbol"/>
      </w:rPr>
    </w:lvl>
    <w:lvl w:ilvl="7">
      <w:numFmt w:val="bullet"/>
      <w:lvlText w:val="◦"/>
      <w:lvlJc w:val="left"/>
      <w:pPr>
        <w:ind w:left="3534" w:hanging="360"/>
      </w:pPr>
      <w:rPr>
        <w:rFonts w:ascii="OpenSymbol" w:hAnsi="OpenSymbol" w:cs="OpenSymbol"/>
      </w:rPr>
    </w:lvl>
    <w:lvl w:ilvl="8">
      <w:numFmt w:val="bullet"/>
      <w:lvlText w:val="▪"/>
      <w:lvlJc w:val="left"/>
      <w:pPr>
        <w:ind w:left="3894" w:hanging="360"/>
      </w:pPr>
      <w:rPr>
        <w:rFonts w:ascii="OpenSymbol" w:hAnsi="OpenSymbol" w:cs="OpenSymbol"/>
      </w:rPr>
    </w:lvl>
  </w:abstractNum>
  <w:abstractNum w:abstractNumId="6" w15:restartNumberingAfterBreak="0">
    <w:nsid w:val="17223645"/>
    <w:multiLevelType w:val="multilevel"/>
    <w:tmpl w:val="6AC0CEA8"/>
    <w:styleLink w:val="WWNum34"/>
    <w:lvl w:ilvl="0">
      <w:numFmt w:val="bullet"/>
      <w:lvlText w:val=""/>
      <w:lvlJc w:val="left"/>
      <w:pPr>
        <w:ind w:left="1146" w:hanging="360"/>
      </w:pPr>
      <w:rPr>
        <w:rFonts w:ascii="Symbol" w:hAnsi="Symbol" w:cs="Symbol"/>
      </w:rPr>
    </w:lvl>
    <w:lvl w:ilvl="1">
      <w:numFmt w:val="bullet"/>
      <w:lvlText w:val="◦"/>
      <w:lvlJc w:val="left"/>
      <w:pPr>
        <w:ind w:left="1506" w:hanging="360"/>
      </w:pPr>
      <w:rPr>
        <w:rFonts w:ascii="OpenSymbol" w:hAnsi="OpenSymbol" w:cs="OpenSymbol"/>
      </w:rPr>
    </w:lvl>
    <w:lvl w:ilvl="2">
      <w:numFmt w:val="bullet"/>
      <w:lvlText w:val="▪"/>
      <w:lvlJc w:val="left"/>
      <w:pPr>
        <w:ind w:left="1866" w:hanging="360"/>
      </w:pPr>
      <w:rPr>
        <w:rFonts w:ascii="OpenSymbol" w:hAnsi="OpenSymbol" w:cs="OpenSymbol"/>
      </w:rPr>
    </w:lvl>
    <w:lvl w:ilvl="3">
      <w:numFmt w:val="bullet"/>
      <w:lvlText w:val=""/>
      <w:lvlJc w:val="left"/>
      <w:pPr>
        <w:ind w:left="2226" w:hanging="360"/>
      </w:pPr>
      <w:rPr>
        <w:rFonts w:ascii="Symbol" w:hAnsi="Symbol" w:cs="Symbol"/>
      </w:rPr>
    </w:lvl>
    <w:lvl w:ilvl="4">
      <w:numFmt w:val="bullet"/>
      <w:lvlText w:val="◦"/>
      <w:lvlJc w:val="left"/>
      <w:pPr>
        <w:ind w:left="2586" w:hanging="360"/>
      </w:pPr>
      <w:rPr>
        <w:rFonts w:ascii="OpenSymbol" w:hAnsi="OpenSymbol" w:cs="OpenSymbol"/>
      </w:rPr>
    </w:lvl>
    <w:lvl w:ilvl="5">
      <w:numFmt w:val="bullet"/>
      <w:lvlText w:val="▪"/>
      <w:lvlJc w:val="left"/>
      <w:pPr>
        <w:ind w:left="2946" w:hanging="360"/>
      </w:pPr>
      <w:rPr>
        <w:rFonts w:ascii="OpenSymbol" w:hAnsi="OpenSymbol" w:cs="OpenSymbol"/>
      </w:rPr>
    </w:lvl>
    <w:lvl w:ilvl="6">
      <w:numFmt w:val="bullet"/>
      <w:lvlText w:val=""/>
      <w:lvlJc w:val="left"/>
      <w:pPr>
        <w:ind w:left="3306" w:hanging="360"/>
      </w:pPr>
      <w:rPr>
        <w:rFonts w:ascii="Symbol" w:hAnsi="Symbol" w:cs="Symbol"/>
      </w:rPr>
    </w:lvl>
    <w:lvl w:ilvl="7">
      <w:numFmt w:val="bullet"/>
      <w:lvlText w:val="◦"/>
      <w:lvlJc w:val="left"/>
      <w:pPr>
        <w:ind w:left="3666" w:hanging="360"/>
      </w:pPr>
      <w:rPr>
        <w:rFonts w:ascii="OpenSymbol" w:hAnsi="OpenSymbol" w:cs="OpenSymbol"/>
      </w:rPr>
    </w:lvl>
    <w:lvl w:ilvl="8">
      <w:numFmt w:val="bullet"/>
      <w:lvlText w:val="▪"/>
      <w:lvlJc w:val="left"/>
      <w:pPr>
        <w:ind w:left="4026" w:hanging="360"/>
      </w:pPr>
      <w:rPr>
        <w:rFonts w:ascii="OpenSymbol" w:hAnsi="OpenSymbol" w:cs="OpenSymbol"/>
      </w:rPr>
    </w:lvl>
  </w:abstractNum>
  <w:abstractNum w:abstractNumId="7" w15:restartNumberingAfterBreak="0">
    <w:nsid w:val="1A4A2DEA"/>
    <w:multiLevelType w:val="multilevel"/>
    <w:tmpl w:val="57FCE696"/>
    <w:styleLink w:val="WWNum30"/>
    <w:lvl w:ilvl="0">
      <w:numFmt w:val="bullet"/>
      <w:lvlText w:val=""/>
      <w:lvlJc w:val="left"/>
      <w:pPr>
        <w:ind w:left="1155" w:hanging="360"/>
      </w:pPr>
      <w:rPr>
        <w:rFonts w:ascii="Symbol" w:hAnsi="Symbol" w:cs="Symbol"/>
      </w:rPr>
    </w:lvl>
    <w:lvl w:ilvl="1">
      <w:numFmt w:val="bullet"/>
      <w:lvlText w:val="◦"/>
      <w:lvlJc w:val="left"/>
      <w:pPr>
        <w:ind w:left="1515" w:hanging="360"/>
      </w:pPr>
      <w:rPr>
        <w:rFonts w:ascii="OpenSymbol" w:hAnsi="OpenSymbol" w:cs="OpenSymbol"/>
      </w:rPr>
    </w:lvl>
    <w:lvl w:ilvl="2">
      <w:numFmt w:val="bullet"/>
      <w:lvlText w:val="▪"/>
      <w:lvlJc w:val="left"/>
      <w:pPr>
        <w:ind w:left="1875" w:hanging="360"/>
      </w:pPr>
      <w:rPr>
        <w:rFonts w:ascii="OpenSymbol" w:hAnsi="OpenSymbol" w:cs="OpenSymbol"/>
      </w:rPr>
    </w:lvl>
    <w:lvl w:ilvl="3">
      <w:numFmt w:val="bullet"/>
      <w:lvlText w:val=""/>
      <w:lvlJc w:val="left"/>
      <w:pPr>
        <w:ind w:left="2235" w:hanging="360"/>
      </w:pPr>
      <w:rPr>
        <w:rFonts w:ascii="Symbol" w:hAnsi="Symbol" w:cs="Symbol"/>
      </w:rPr>
    </w:lvl>
    <w:lvl w:ilvl="4">
      <w:numFmt w:val="bullet"/>
      <w:lvlText w:val="◦"/>
      <w:lvlJc w:val="left"/>
      <w:pPr>
        <w:ind w:left="2595" w:hanging="360"/>
      </w:pPr>
      <w:rPr>
        <w:rFonts w:ascii="OpenSymbol" w:hAnsi="OpenSymbol" w:cs="OpenSymbol"/>
      </w:rPr>
    </w:lvl>
    <w:lvl w:ilvl="5">
      <w:numFmt w:val="bullet"/>
      <w:lvlText w:val="▪"/>
      <w:lvlJc w:val="left"/>
      <w:pPr>
        <w:ind w:left="2955" w:hanging="360"/>
      </w:pPr>
      <w:rPr>
        <w:rFonts w:ascii="OpenSymbol" w:hAnsi="OpenSymbol" w:cs="OpenSymbol"/>
      </w:rPr>
    </w:lvl>
    <w:lvl w:ilvl="6">
      <w:numFmt w:val="bullet"/>
      <w:lvlText w:val=""/>
      <w:lvlJc w:val="left"/>
      <w:pPr>
        <w:ind w:left="3315" w:hanging="360"/>
      </w:pPr>
      <w:rPr>
        <w:rFonts w:ascii="Symbol" w:hAnsi="Symbol" w:cs="Symbol"/>
      </w:rPr>
    </w:lvl>
    <w:lvl w:ilvl="7">
      <w:numFmt w:val="bullet"/>
      <w:lvlText w:val="◦"/>
      <w:lvlJc w:val="left"/>
      <w:pPr>
        <w:ind w:left="3675" w:hanging="360"/>
      </w:pPr>
      <w:rPr>
        <w:rFonts w:ascii="OpenSymbol" w:hAnsi="OpenSymbol" w:cs="OpenSymbol"/>
      </w:rPr>
    </w:lvl>
    <w:lvl w:ilvl="8">
      <w:numFmt w:val="bullet"/>
      <w:lvlText w:val="▪"/>
      <w:lvlJc w:val="left"/>
      <w:pPr>
        <w:ind w:left="4035" w:hanging="360"/>
      </w:pPr>
      <w:rPr>
        <w:rFonts w:ascii="OpenSymbol" w:hAnsi="OpenSymbol" w:cs="OpenSymbol"/>
      </w:rPr>
    </w:lvl>
  </w:abstractNum>
  <w:abstractNum w:abstractNumId="8" w15:restartNumberingAfterBreak="0">
    <w:nsid w:val="1A723A9C"/>
    <w:multiLevelType w:val="multilevel"/>
    <w:tmpl w:val="66FC30CE"/>
    <w:styleLink w:val="WWNum27"/>
    <w:lvl w:ilvl="0">
      <w:numFmt w:val="bullet"/>
      <w:lvlText w:val=""/>
      <w:lvlJc w:val="left"/>
      <w:pPr>
        <w:ind w:left="730" w:hanging="360"/>
      </w:pPr>
      <w:rPr>
        <w:rFonts w:ascii="Symbol" w:hAnsi="Symbol" w:cs="Symbol"/>
      </w:rPr>
    </w:lvl>
    <w:lvl w:ilvl="1">
      <w:numFmt w:val="bullet"/>
      <w:lvlText w:val="◦"/>
      <w:lvlJc w:val="left"/>
      <w:pPr>
        <w:ind w:left="1090" w:hanging="360"/>
      </w:pPr>
      <w:rPr>
        <w:rFonts w:ascii="OpenSymbol" w:hAnsi="OpenSymbol" w:cs="OpenSymbol"/>
      </w:rPr>
    </w:lvl>
    <w:lvl w:ilvl="2">
      <w:numFmt w:val="bullet"/>
      <w:lvlText w:val="▪"/>
      <w:lvlJc w:val="left"/>
      <w:pPr>
        <w:ind w:left="1450" w:hanging="360"/>
      </w:pPr>
      <w:rPr>
        <w:rFonts w:ascii="OpenSymbol" w:hAnsi="OpenSymbol" w:cs="OpenSymbol"/>
      </w:rPr>
    </w:lvl>
    <w:lvl w:ilvl="3">
      <w:numFmt w:val="bullet"/>
      <w:lvlText w:val=""/>
      <w:lvlJc w:val="left"/>
      <w:pPr>
        <w:ind w:left="1810" w:hanging="360"/>
      </w:pPr>
      <w:rPr>
        <w:rFonts w:ascii="Symbol" w:hAnsi="Symbol" w:cs="Symbol"/>
      </w:rPr>
    </w:lvl>
    <w:lvl w:ilvl="4">
      <w:numFmt w:val="bullet"/>
      <w:lvlText w:val="◦"/>
      <w:lvlJc w:val="left"/>
      <w:pPr>
        <w:ind w:left="2170" w:hanging="360"/>
      </w:pPr>
      <w:rPr>
        <w:rFonts w:ascii="OpenSymbol" w:hAnsi="OpenSymbol" w:cs="OpenSymbol"/>
      </w:rPr>
    </w:lvl>
    <w:lvl w:ilvl="5">
      <w:numFmt w:val="bullet"/>
      <w:lvlText w:val="▪"/>
      <w:lvlJc w:val="left"/>
      <w:pPr>
        <w:ind w:left="2530" w:hanging="360"/>
      </w:pPr>
      <w:rPr>
        <w:rFonts w:ascii="OpenSymbol" w:hAnsi="OpenSymbol" w:cs="OpenSymbol"/>
      </w:rPr>
    </w:lvl>
    <w:lvl w:ilvl="6">
      <w:numFmt w:val="bullet"/>
      <w:lvlText w:val=""/>
      <w:lvlJc w:val="left"/>
      <w:pPr>
        <w:ind w:left="2890" w:hanging="360"/>
      </w:pPr>
      <w:rPr>
        <w:rFonts w:ascii="Symbol" w:hAnsi="Symbol" w:cs="Symbol"/>
      </w:rPr>
    </w:lvl>
    <w:lvl w:ilvl="7">
      <w:numFmt w:val="bullet"/>
      <w:lvlText w:val="◦"/>
      <w:lvlJc w:val="left"/>
      <w:pPr>
        <w:ind w:left="3250" w:hanging="360"/>
      </w:pPr>
      <w:rPr>
        <w:rFonts w:ascii="OpenSymbol" w:hAnsi="OpenSymbol" w:cs="OpenSymbol"/>
      </w:rPr>
    </w:lvl>
    <w:lvl w:ilvl="8">
      <w:numFmt w:val="bullet"/>
      <w:lvlText w:val="▪"/>
      <w:lvlJc w:val="left"/>
      <w:pPr>
        <w:ind w:left="3610" w:hanging="360"/>
      </w:pPr>
      <w:rPr>
        <w:rFonts w:ascii="OpenSymbol" w:hAnsi="OpenSymbol" w:cs="OpenSymbol"/>
      </w:rPr>
    </w:lvl>
  </w:abstractNum>
  <w:abstractNum w:abstractNumId="9" w15:restartNumberingAfterBreak="0">
    <w:nsid w:val="1E990757"/>
    <w:multiLevelType w:val="multilevel"/>
    <w:tmpl w:val="A08ED548"/>
    <w:styleLink w:val="WWNum25"/>
    <w:lvl w:ilvl="0">
      <w:numFmt w:val="bullet"/>
      <w:lvlText w:val=""/>
      <w:lvlJc w:val="left"/>
      <w:pPr>
        <w:ind w:left="1014" w:hanging="360"/>
      </w:pPr>
      <w:rPr>
        <w:rFonts w:ascii="Symbol" w:hAnsi="Symbol" w:cs="Symbol"/>
      </w:rPr>
    </w:lvl>
    <w:lvl w:ilvl="1">
      <w:numFmt w:val="bullet"/>
      <w:lvlText w:val="◦"/>
      <w:lvlJc w:val="left"/>
      <w:pPr>
        <w:ind w:left="1374" w:hanging="360"/>
      </w:pPr>
      <w:rPr>
        <w:rFonts w:ascii="OpenSymbol" w:hAnsi="OpenSymbol" w:cs="OpenSymbol"/>
      </w:rPr>
    </w:lvl>
    <w:lvl w:ilvl="2">
      <w:numFmt w:val="bullet"/>
      <w:lvlText w:val="▪"/>
      <w:lvlJc w:val="left"/>
      <w:pPr>
        <w:ind w:left="1734" w:hanging="360"/>
      </w:pPr>
      <w:rPr>
        <w:rFonts w:ascii="OpenSymbol" w:hAnsi="OpenSymbol" w:cs="OpenSymbol"/>
      </w:rPr>
    </w:lvl>
    <w:lvl w:ilvl="3">
      <w:numFmt w:val="bullet"/>
      <w:lvlText w:val=""/>
      <w:lvlJc w:val="left"/>
      <w:pPr>
        <w:ind w:left="2094" w:hanging="360"/>
      </w:pPr>
      <w:rPr>
        <w:rFonts w:ascii="Symbol" w:hAnsi="Symbol" w:cs="Symbol"/>
      </w:rPr>
    </w:lvl>
    <w:lvl w:ilvl="4">
      <w:numFmt w:val="bullet"/>
      <w:lvlText w:val="◦"/>
      <w:lvlJc w:val="left"/>
      <w:pPr>
        <w:ind w:left="2454" w:hanging="360"/>
      </w:pPr>
      <w:rPr>
        <w:rFonts w:ascii="OpenSymbol" w:hAnsi="OpenSymbol" w:cs="OpenSymbol"/>
      </w:rPr>
    </w:lvl>
    <w:lvl w:ilvl="5">
      <w:numFmt w:val="bullet"/>
      <w:lvlText w:val="▪"/>
      <w:lvlJc w:val="left"/>
      <w:pPr>
        <w:ind w:left="2814" w:hanging="360"/>
      </w:pPr>
      <w:rPr>
        <w:rFonts w:ascii="OpenSymbol" w:hAnsi="OpenSymbol" w:cs="OpenSymbol"/>
      </w:rPr>
    </w:lvl>
    <w:lvl w:ilvl="6">
      <w:numFmt w:val="bullet"/>
      <w:lvlText w:val=""/>
      <w:lvlJc w:val="left"/>
      <w:pPr>
        <w:ind w:left="3174" w:hanging="360"/>
      </w:pPr>
      <w:rPr>
        <w:rFonts w:ascii="Symbol" w:hAnsi="Symbol" w:cs="Symbol"/>
      </w:rPr>
    </w:lvl>
    <w:lvl w:ilvl="7">
      <w:numFmt w:val="bullet"/>
      <w:lvlText w:val="◦"/>
      <w:lvlJc w:val="left"/>
      <w:pPr>
        <w:ind w:left="3534" w:hanging="360"/>
      </w:pPr>
      <w:rPr>
        <w:rFonts w:ascii="OpenSymbol" w:hAnsi="OpenSymbol" w:cs="OpenSymbol"/>
      </w:rPr>
    </w:lvl>
    <w:lvl w:ilvl="8">
      <w:numFmt w:val="bullet"/>
      <w:lvlText w:val="▪"/>
      <w:lvlJc w:val="left"/>
      <w:pPr>
        <w:ind w:left="3894" w:hanging="360"/>
      </w:pPr>
      <w:rPr>
        <w:rFonts w:ascii="OpenSymbol" w:hAnsi="OpenSymbol" w:cs="OpenSymbol"/>
      </w:rPr>
    </w:lvl>
  </w:abstractNum>
  <w:abstractNum w:abstractNumId="10" w15:restartNumberingAfterBreak="0">
    <w:nsid w:val="278676A0"/>
    <w:multiLevelType w:val="multilevel"/>
    <w:tmpl w:val="4850B756"/>
    <w:styleLink w:val="WWNum24"/>
    <w:lvl w:ilvl="0">
      <w:numFmt w:val="bullet"/>
      <w:lvlText w:val=""/>
      <w:lvlJc w:val="left"/>
      <w:pPr>
        <w:ind w:left="1014" w:hanging="360"/>
      </w:pPr>
      <w:rPr>
        <w:rFonts w:ascii="Symbol" w:hAnsi="Symbol" w:cs="Symbol"/>
      </w:rPr>
    </w:lvl>
    <w:lvl w:ilvl="1">
      <w:numFmt w:val="bullet"/>
      <w:lvlText w:val="◦"/>
      <w:lvlJc w:val="left"/>
      <w:pPr>
        <w:ind w:left="1374" w:hanging="360"/>
      </w:pPr>
      <w:rPr>
        <w:rFonts w:ascii="OpenSymbol" w:hAnsi="OpenSymbol" w:cs="OpenSymbol"/>
      </w:rPr>
    </w:lvl>
    <w:lvl w:ilvl="2">
      <w:numFmt w:val="bullet"/>
      <w:lvlText w:val="▪"/>
      <w:lvlJc w:val="left"/>
      <w:pPr>
        <w:ind w:left="1734" w:hanging="360"/>
      </w:pPr>
      <w:rPr>
        <w:rFonts w:ascii="OpenSymbol" w:hAnsi="OpenSymbol" w:cs="OpenSymbol"/>
      </w:rPr>
    </w:lvl>
    <w:lvl w:ilvl="3">
      <w:numFmt w:val="bullet"/>
      <w:lvlText w:val=""/>
      <w:lvlJc w:val="left"/>
      <w:pPr>
        <w:ind w:left="2094" w:hanging="360"/>
      </w:pPr>
      <w:rPr>
        <w:rFonts w:ascii="Symbol" w:hAnsi="Symbol" w:cs="Symbol"/>
      </w:rPr>
    </w:lvl>
    <w:lvl w:ilvl="4">
      <w:numFmt w:val="bullet"/>
      <w:lvlText w:val="◦"/>
      <w:lvlJc w:val="left"/>
      <w:pPr>
        <w:ind w:left="2454" w:hanging="360"/>
      </w:pPr>
      <w:rPr>
        <w:rFonts w:ascii="OpenSymbol" w:hAnsi="OpenSymbol" w:cs="OpenSymbol"/>
      </w:rPr>
    </w:lvl>
    <w:lvl w:ilvl="5">
      <w:numFmt w:val="bullet"/>
      <w:lvlText w:val="▪"/>
      <w:lvlJc w:val="left"/>
      <w:pPr>
        <w:ind w:left="2814" w:hanging="360"/>
      </w:pPr>
      <w:rPr>
        <w:rFonts w:ascii="OpenSymbol" w:hAnsi="OpenSymbol" w:cs="OpenSymbol"/>
      </w:rPr>
    </w:lvl>
    <w:lvl w:ilvl="6">
      <w:numFmt w:val="bullet"/>
      <w:lvlText w:val=""/>
      <w:lvlJc w:val="left"/>
      <w:pPr>
        <w:ind w:left="3174" w:hanging="360"/>
      </w:pPr>
      <w:rPr>
        <w:rFonts w:ascii="Symbol" w:hAnsi="Symbol" w:cs="Symbol"/>
      </w:rPr>
    </w:lvl>
    <w:lvl w:ilvl="7">
      <w:numFmt w:val="bullet"/>
      <w:lvlText w:val="◦"/>
      <w:lvlJc w:val="left"/>
      <w:pPr>
        <w:ind w:left="3534" w:hanging="360"/>
      </w:pPr>
      <w:rPr>
        <w:rFonts w:ascii="OpenSymbol" w:hAnsi="OpenSymbol" w:cs="OpenSymbol"/>
      </w:rPr>
    </w:lvl>
    <w:lvl w:ilvl="8">
      <w:numFmt w:val="bullet"/>
      <w:lvlText w:val="▪"/>
      <w:lvlJc w:val="left"/>
      <w:pPr>
        <w:ind w:left="3894" w:hanging="360"/>
      </w:pPr>
      <w:rPr>
        <w:rFonts w:ascii="OpenSymbol" w:hAnsi="OpenSymbol" w:cs="OpenSymbol"/>
      </w:rPr>
    </w:lvl>
  </w:abstractNum>
  <w:abstractNum w:abstractNumId="11" w15:restartNumberingAfterBreak="0">
    <w:nsid w:val="27D72971"/>
    <w:multiLevelType w:val="multilevel"/>
    <w:tmpl w:val="FB92B53A"/>
    <w:styleLink w:val="WWNum41"/>
    <w:lvl w:ilvl="0">
      <w:start w:val="1"/>
      <w:numFmt w:val="decimal"/>
      <w:lvlText w:val="%1."/>
      <w:lvlJc w:val="left"/>
      <w:pPr>
        <w:ind w:left="837" w:hanging="360"/>
      </w:pPr>
      <w:rPr>
        <w:lang w:val="hr-HR"/>
      </w:rPr>
    </w:lvl>
    <w:lvl w:ilvl="1">
      <w:start w:val="1"/>
      <w:numFmt w:val="decimal"/>
      <w:lvlText w:val="%2."/>
      <w:lvlJc w:val="left"/>
      <w:pPr>
        <w:ind w:left="1197" w:hanging="360"/>
      </w:pPr>
    </w:lvl>
    <w:lvl w:ilvl="2">
      <w:start w:val="1"/>
      <w:numFmt w:val="decimal"/>
      <w:lvlText w:val="%3."/>
      <w:lvlJc w:val="left"/>
      <w:pPr>
        <w:ind w:left="1557" w:hanging="360"/>
      </w:pPr>
    </w:lvl>
    <w:lvl w:ilvl="3">
      <w:start w:val="1"/>
      <w:numFmt w:val="decimal"/>
      <w:lvlText w:val="%4."/>
      <w:lvlJc w:val="left"/>
      <w:pPr>
        <w:ind w:left="1917" w:hanging="360"/>
      </w:pPr>
    </w:lvl>
    <w:lvl w:ilvl="4">
      <w:start w:val="1"/>
      <w:numFmt w:val="decimal"/>
      <w:lvlText w:val="%5."/>
      <w:lvlJc w:val="left"/>
      <w:pPr>
        <w:ind w:left="2277" w:hanging="360"/>
      </w:pPr>
    </w:lvl>
    <w:lvl w:ilvl="5">
      <w:start w:val="1"/>
      <w:numFmt w:val="decimal"/>
      <w:lvlText w:val="%6."/>
      <w:lvlJc w:val="left"/>
      <w:pPr>
        <w:ind w:left="2637" w:hanging="360"/>
      </w:pPr>
    </w:lvl>
    <w:lvl w:ilvl="6">
      <w:start w:val="1"/>
      <w:numFmt w:val="decimal"/>
      <w:lvlText w:val="%7."/>
      <w:lvlJc w:val="left"/>
      <w:pPr>
        <w:ind w:left="2997" w:hanging="360"/>
      </w:pPr>
    </w:lvl>
    <w:lvl w:ilvl="7">
      <w:start w:val="1"/>
      <w:numFmt w:val="decimal"/>
      <w:lvlText w:val="%8."/>
      <w:lvlJc w:val="left"/>
      <w:pPr>
        <w:ind w:left="3357" w:hanging="360"/>
      </w:pPr>
    </w:lvl>
    <w:lvl w:ilvl="8">
      <w:start w:val="1"/>
      <w:numFmt w:val="decimal"/>
      <w:lvlText w:val="%9."/>
      <w:lvlJc w:val="left"/>
      <w:pPr>
        <w:ind w:left="3717" w:hanging="360"/>
      </w:pPr>
    </w:lvl>
  </w:abstractNum>
  <w:abstractNum w:abstractNumId="12" w15:restartNumberingAfterBreak="0">
    <w:nsid w:val="337B2051"/>
    <w:multiLevelType w:val="multilevel"/>
    <w:tmpl w:val="08CE2FA8"/>
    <w:styleLink w:val="WWNum38"/>
    <w:lvl w:ilvl="0">
      <w:numFmt w:val="bullet"/>
      <w:lvlText w:val=""/>
      <w:lvlJc w:val="left"/>
      <w:pPr>
        <w:ind w:left="720" w:hanging="360"/>
      </w:pPr>
      <w:rPr>
        <w:rFonts w:ascii="Symbol" w:hAnsi="Symbol" w:cs="Symbol"/>
        <w:b/>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3" w15:restartNumberingAfterBreak="0">
    <w:nsid w:val="351F3049"/>
    <w:multiLevelType w:val="multilevel"/>
    <w:tmpl w:val="376692FC"/>
    <w:styleLink w:val="WWNum26"/>
    <w:lvl w:ilvl="0">
      <w:numFmt w:val="bullet"/>
      <w:lvlText w:val=""/>
      <w:lvlJc w:val="left"/>
      <w:pPr>
        <w:ind w:left="1014" w:hanging="360"/>
      </w:pPr>
      <w:rPr>
        <w:rFonts w:ascii="Symbol" w:hAnsi="Symbol" w:cs="Symbol"/>
      </w:rPr>
    </w:lvl>
    <w:lvl w:ilvl="1">
      <w:numFmt w:val="bullet"/>
      <w:lvlText w:val="◦"/>
      <w:lvlJc w:val="left"/>
      <w:pPr>
        <w:ind w:left="1374" w:hanging="360"/>
      </w:pPr>
      <w:rPr>
        <w:rFonts w:ascii="OpenSymbol" w:hAnsi="OpenSymbol" w:cs="OpenSymbol"/>
      </w:rPr>
    </w:lvl>
    <w:lvl w:ilvl="2">
      <w:numFmt w:val="bullet"/>
      <w:lvlText w:val="▪"/>
      <w:lvlJc w:val="left"/>
      <w:pPr>
        <w:ind w:left="1734" w:hanging="360"/>
      </w:pPr>
      <w:rPr>
        <w:rFonts w:ascii="OpenSymbol" w:hAnsi="OpenSymbol" w:cs="OpenSymbol"/>
      </w:rPr>
    </w:lvl>
    <w:lvl w:ilvl="3">
      <w:numFmt w:val="bullet"/>
      <w:lvlText w:val=""/>
      <w:lvlJc w:val="left"/>
      <w:pPr>
        <w:ind w:left="2094" w:hanging="360"/>
      </w:pPr>
      <w:rPr>
        <w:rFonts w:ascii="Symbol" w:hAnsi="Symbol" w:cs="Symbol"/>
      </w:rPr>
    </w:lvl>
    <w:lvl w:ilvl="4">
      <w:numFmt w:val="bullet"/>
      <w:lvlText w:val="◦"/>
      <w:lvlJc w:val="left"/>
      <w:pPr>
        <w:ind w:left="2454" w:hanging="360"/>
      </w:pPr>
      <w:rPr>
        <w:rFonts w:ascii="OpenSymbol" w:hAnsi="OpenSymbol" w:cs="OpenSymbol"/>
      </w:rPr>
    </w:lvl>
    <w:lvl w:ilvl="5">
      <w:numFmt w:val="bullet"/>
      <w:lvlText w:val="▪"/>
      <w:lvlJc w:val="left"/>
      <w:pPr>
        <w:ind w:left="2814" w:hanging="360"/>
      </w:pPr>
      <w:rPr>
        <w:rFonts w:ascii="OpenSymbol" w:hAnsi="OpenSymbol" w:cs="OpenSymbol"/>
      </w:rPr>
    </w:lvl>
    <w:lvl w:ilvl="6">
      <w:numFmt w:val="bullet"/>
      <w:lvlText w:val=""/>
      <w:lvlJc w:val="left"/>
      <w:pPr>
        <w:ind w:left="3174" w:hanging="360"/>
      </w:pPr>
      <w:rPr>
        <w:rFonts w:ascii="Symbol" w:hAnsi="Symbol" w:cs="Symbol"/>
      </w:rPr>
    </w:lvl>
    <w:lvl w:ilvl="7">
      <w:numFmt w:val="bullet"/>
      <w:lvlText w:val="◦"/>
      <w:lvlJc w:val="left"/>
      <w:pPr>
        <w:ind w:left="3534" w:hanging="360"/>
      </w:pPr>
      <w:rPr>
        <w:rFonts w:ascii="OpenSymbol" w:hAnsi="OpenSymbol" w:cs="OpenSymbol"/>
      </w:rPr>
    </w:lvl>
    <w:lvl w:ilvl="8">
      <w:numFmt w:val="bullet"/>
      <w:lvlText w:val="▪"/>
      <w:lvlJc w:val="left"/>
      <w:pPr>
        <w:ind w:left="3894" w:hanging="360"/>
      </w:pPr>
      <w:rPr>
        <w:rFonts w:ascii="OpenSymbol" w:hAnsi="OpenSymbol" w:cs="OpenSymbol"/>
      </w:rPr>
    </w:lvl>
  </w:abstractNum>
  <w:abstractNum w:abstractNumId="14" w15:restartNumberingAfterBreak="0">
    <w:nsid w:val="38206580"/>
    <w:multiLevelType w:val="multilevel"/>
    <w:tmpl w:val="5C8CFC56"/>
    <w:styleLink w:val="WWNum43"/>
    <w:lvl w:ilvl="0">
      <w:start w:val="1"/>
      <w:numFmt w:val="decimal"/>
      <w:lvlText w:val="%1."/>
      <w:lvlJc w:val="left"/>
      <w:pPr>
        <w:ind w:left="1287" w:hanging="360"/>
      </w:pPr>
      <w:rPr>
        <w:i w:val="0"/>
        <w:iCs w:val="0"/>
        <w:lang w:val="hr-HR"/>
      </w:rPr>
    </w:lvl>
    <w:lvl w:ilvl="1">
      <w:start w:val="1"/>
      <w:numFmt w:val="decimal"/>
      <w:lvlText w:val="%2."/>
      <w:lvlJc w:val="left"/>
      <w:pPr>
        <w:ind w:left="1647" w:hanging="360"/>
      </w:pPr>
    </w:lvl>
    <w:lvl w:ilvl="2">
      <w:start w:val="1"/>
      <w:numFmt w:val="decimal"/>
      <w:lvlText w:val="%3."/>
      <w:lvlJc w:val="left"/>
      <w:pPr>
        <w:ind w:left="2007" w:hanging="360"/>
      </w:pPr>
    </w:lvl>
    <w:lvl w:ilvl="3">
      <w:start w:val="1"/>
      <w:numFmt w:val="decimal"/>
      <w:lvlText w:val="%4."/>
      <w:lvlJc w:val="left"/>
      <w:pPr>
        <w:ind w:left="2367" w:hanging="360"/>
      </w:pPr>
    </w:lvl>
    <w:lvl w:ilvl="4">
      <w:start w:val="1"/>
      <w:numFmt w:val="decimal"/>
      <w:lvlText w:val="%5."/>
      <w:lvlJc w:val="left"/>
      <w:pPr>
        <w:ind w:left="2727" w:hanging="360"/>
      </w:pPr>
    </w:lvl>
    <w:lvl w:ilvl="5">
      <w:start w:val="1"/>
      <w:numFmt w:val="decimal"/>
      <w:lvlText w:val="%6."/>
      <w:lvlJc w:val="left"/>
      <w:pPr>
        <w:ind w:left="3087" w:hanging="360"/>
      </w:pPr>
    </w:lvl>
    <w:lvl w:ilvl="6">
      <w:start w:val="1"/>
      <w:numFmt w:val="decimal"/>
      <w:lvlText w:val="%7."/>
      <w:lvlJc w:val="left"/>
      <w:pPr>
        <w:ind w:left="3447" w:hanging="360"/>
      </w:pPr>
    </w:lvl>
    <w:lvl w:ilvl="7">
      <w:start w:val="1"/>
      <w:numFmt w:val="decimal"/>
      <w:lvlText w:val="%8."/>
      <w:lvlJc w:val="left"/>
      <w:pPr>
        <w:ind w:left="3807" w:hanging="360"/>
      </w:pPr>
    </w:lvl>
    <w:lvl w:ilvl="8">
      <w:start w:val="1"/>
      <w:numFmt w:val="decimal"/>
      <w:lvlText w:val="%9."/>
      <w:lvlJc w:val="left"/>
      <w:pPr>
        <w:ind w:left="4167" w:hanging="360"/>
      </w:pPr>
    </w:lvl>
  </w:abstractNum>
  <w:abstractNum w:abstractNumId="15" w15:restartNumberingAfterBreak="0">
    <w:nsid w:val="3C750973"/>
    <w:multiLevelType w:val="multilevel"/>
    <w:tmpl w:val="5C0EDB7C"/>
    <w:styleLink w:val="WWNum22"/>
    <w:lvl w:ilvl="0">
      <w:numFmt w:val="bullet"/>
      <w:lvlText w:val=""/>
      <w:lvlJc w:val="left"/>
      <w:pPr>
        <w:ind w:left="1014" w:hanging="360"/>
      </w:pPr>
      <w:rPr>
        <w:rFonts w:ascii="Symbol" w:hAnsi="Symbol" w:cs="Symbol"/>
      </w:rPr>
    </w:lvl>
    <w:lvl w:ilvl="1">
      <w:numFmt w:val="bullet"/>
      <w:lvlText w:val="◦"/>
      <w:lvlJc w:val="left"/>
      <w:pPr>
        <w:ind w:left="1374" w:hanging="360"/>
      </w:pPr>
      <w:rPr>
        <w:rFonts w:ascii="OpenSymbol" w:hAnsi="OpenSymbol" w:cs="OpenSymbol"/>
      </w:rPr>
    </w:lvl>
    <w:lvl w:ilvl="2">
      <w:numFmt w:val="bullet"/>
      <w:lvlText w:val="▪"/>
      <w:lvlJc w:val="left"/>
      <w:pPr>
        <w:ind w:left="1734" w:hanging="360"/>
      </w:pPr>
      <w:rPr>
        <w:rFonts w:ascii="OpenSymbol" w:hAnsi="OpenSymbol" w:cs="OpenSymbol"/>
      </w:rPr>
    </w:lvl>
    <w:lvl w:ilvl="3">
      <w:numFmt w:val="bullet"/>
      <w:lvlText w:val=""/>
      <w:lvlJc w:val="left"/>
      <w:pPr>
        <w:ind w:left="2094" w:hanging="360"/>
      </w:pPr>
      <w:rPr>
        <w:rFonts w:ascii="Symbol" w:hAnsi="Symbol" w:cs="Symbol"/>
      </w:rPr>
    </w:lvl>
    <w:lvl w:ilvl="4">
      <w:numFmt w:val="bullet"/>
      <w:lvlText w:val="◦"/>
      <w:lvlJc w:val="left"/>
      <w:pPr>
        <w:ind w:left="2454" w:hanging="360"/>
      </w:pPr>
      <w:rPr>
        <w:rFonts w:ascii="OpenSymbol" w:hAnsi="OpenSymbol" w:cs="OpenSymbol"/>
      </w:rPr>
    </w:lvl>
    <w:lvl w:ilvl="5">
      <w:numFmt w:val="bullet"/>
      <w:lvlText w:val="▪"/>
      <w:lvlJc w:val="left"/>
      <w:pPr>
        <w:ind w:left="2814" w:hanging="360"/>
      </w:pPr>
      <w:rPr>
        <w:rFonts w:ascii="OpenSymbol" w:hAnsi="OpenSymbol" w:cs="OpenSymbol"/>
      </w:rPr>
    </w:lvl>
    <w:lvl w:ilvl="6">
      <w:numFmt w:val="bullet"/>
      <w:lvlText w:val=""/>
      <w:lvlJc w:val="left"/>
      <w:pPr>
        <w:ind w:left="3174" w:hanging="360"/>
      </w:pPr>
      <w:rPr>
        <w:rFonts w:ascii="Symbol" w:hAnsi="Symbol" w:cs="Symbol"/>
      </w:rPr>
    </w:lvl>
    <w:lvl w:ilvl="7">
      <w:numFmt w:val="bullet"/>
      <w:lvlText w:val="◦"/>
      <w:lvlJc w:val="left"/>
      <w:pPr>
        <w:ind w:left="3534" w:hanging="360"/>
      </w:pPr>
      <w:rPr>
        <w:rFonts w:ascii="OpenSymbol" w:hAnsi="OpenSymbol" w:cs="OpenSymbol"/>
      </w:rPr>
    </w:lvl>
    <w:lvl w:ilvl="8">
      <w:numFmt w:val="bullet"/>
      <w:lvlText w:val="▪"/>
      <w:lvlJc w:val="left"/>
      <w:pPr>
        <w:ind w:left="3894" w:hanging="360"/>
      </w:pPr>
      <w:rPr>
        <w:rFonts w:ascii="OpenSymbol" w:hAnsi="OpenSymbol" w:cs="OpenSymbol"/>
      </w:rPr>
    </w:lvl>
  </w:abstractNum>
  <w:abstractNum w:abstractNumId="16" w15:restartNumberingAfterBreak="0">
    <w:nsid w:val="497428B7"/>
    <w:multiLevelType w:val="multilevel"/>
    <w:tmpl w:val="5950B154"/>
    <w:styleLink w:val="WWNum44"/>
    <w:lvl w:ilvl="0">
      <w:start w:val="1"/>
      <w:numFmt w:val="decimal"/>
      <w:lvlText w:val="%1."/>
      <w:lvlJc w:val="left"/>
      <w:pPr>
        <w:ind w:left="720" w:hanging="360"/>
      </w:pPr>
      <w:rPr>
        <w:lang w:val="hr-HR"/>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7" w15:restartNumberingAfterBreak="0">
    <w:nsid w:val="524E313A"/>
    <w:multiLevelType w:val="multilevel"/>
    <w:tmpl w:val="830869A0"/>
    <w:styleLink w:val="WWNum40"/>
    <w:lvl w:ilvl="0">
      <w:start w:val="1"/>
      <w:numFmt w:val="decimal"/>
      <w:lvlText w:val="%1."/>
      <w:lvlJc w:val="left"/>
      <w:pPr>
        <w:ind w:left="502" w:hanging="360"/>
      </w:pPr>
      <w:rPr>
        <w:lang w:val="hr-HR"/>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8" w15:restartNumberingAfterBreak="0">
    <w:nsid w:val="53984276"/>
    <w:multiLevelType w:val="multilevel"/>
    <w:tmpl w:val="D228F31E"/>
    <w:styleLink w:val="WWNum36"/>
    <w:lvl w:ilvl="0">
      <w:numFmt w:val="bullet"/>
      <w:lvlText w:val=""/>
      <w:lvlJc w:val="left"/>
      <w:pPr>
        <w:ind w:left="720" w:hanging="360"/>
      </w:pPr>
      <w:rPr>
        <w:rFonts w:ascii="Symbol" w:hAnsi="Symbol" w:cs="Symbol"/>
      </w:rPr>
    </w:lvl>
    <w:lvl w:ilvl="1">
      <w:numFmt w:val="bullet"/>
      <w:lvlText w:val="◦"/>
      <w:lvlJc w:val="left"/>
      <w:pPr>
        <w:ind w:left="1080" w:hanging="360"/>
      </w:pPr>
      <w:rPr>
        <w:rFonts w:ascii="OpenSymbol" w:hAnsi="OpenSymbol" w:cs="OpenSymbol"/>
      </w:rPr>
    </w:lvl>
    <w:lvl w:ilvl="2">
      <w:numFmt w:val="bullet"/>
      <w:lvlText w:val="▪"/>
      <w:lvlJc w:val="left"/>
      <w:pPr>
        <w:ind w:left="1440" w:hanging="360"/>
      </w:pPr>
      <w:rPr>
        <w:rFonts w:ascii="OpenSymbol" w:hAnsi="OpenSymbol" w:cs="OpenSymbol"/>
      </w:rPr>
    </w:lvl>
    <w:lvl w:ilvl="3">
      <w:numFmt w:val="bullet"/>
      <w:lvlText w:val=""/>
      <w:lvlJc w:val="left"/>
      <w:pPr>
        <w:ind w:left="1800" w:hanging="360"/>
      </w:pPr>
      <w:rPr>
        <w:rFonts w:ascii="Symbol" w:hAnsi="Symbol" w:cs="Symbol"/>
      </w:rPr>
    </w:lvl>
    <w:lvl w:ilvl="4">
      <w:numFmt w:val="bullet"/>
      <w:lvlText w:val="◦"/>
      <w:lvlJc w:val="left"/>
      <w:pPr>
        <w:ind w:left="2160" w:hanging="360"/>
      </w:pPr>
      <w:rPr>
        <w:rFonts w:ascii="OpenSymbol" w:hAnsi="OpenSymbol" w:cs="OpenSymbol"/>
      </w:rPr>
    </w:lvl>
    <w:lvl w:ilvl="5">
      <w:numFmt w:val="bullet"/>
      <w:lvlText w:val="▪"/>
      <w:lvlJc w:val="left"/>
      <w:pPr>
        <w:ind w:left="2520" w:hanging="360"/>
      </w:pPr>
      <w:rPr>
        <w:rFonts w:ascii="OpenSymbol" w:hAnsi="OpenSymbol" w:cs="OpenSymbol"/>
      </w:rPr>
    </w:lvl>
    <w:lvl w:ilvl="6">
      <w:numFmt w:val="bullet"/>
      <w:lvlText w:val=""/>
      <w:lvlJc w:val="left"/>
      <w:pPr>
        <w:ind w:left="2880" w:hanging="360"/>
      </w:pPr>
      <w:rPr>
        <w:rFonts w:ascii="Symbol" w:hAnsi="Symbol" w:cs="Symbol"/>
      </w:rPr>
    </w:lvl>
    <w:lvl w:ilvl="7">
      <w:numFmt w:val="bullet"/>
      <w:lvlText w:val="◦"/>
      <w:lvlJc w:val="left"/>
      <w:pPr>
        <w:ind w:left="3240" w:hanging="360"/>
      </w:pPr>
      <w:rPr>
        <w:rFonts w:ascii="OpenSymbol" w:hAnsi="OpenSymbol" w:cs="OpenSymbol"/>
      </w:rPr>
    </w:lvl>
    <w:lvl w:ilvl="8">
      <w:numFmt w:val="bullet"/>
      <w:lvlText w:val="▪"/>
      <w:lvlJc w:val="left"/>
      <w:pPr>
        <w:ind w:left="3600" w:hanging="360"/>
      </w:pPr>
      <w:rPr>
        <w:rFonts w:ascii="OpenSymbol" w:hAnsi="OpenSymbol" w:cs="OpenSymbol"/>
      </w:rPr>
    </w:lvl>
  </w:abstractNum>
  <w:abstractNum w:abstractNumId="19" w15:restartNumberingAfterBreak="0">
    <w:nsid w:val="581D1DA9"/>
    <w:multiLevelType w:val="hybridMultilevel"/>
    <w:tmpl w:val="0A608634"/>
    <w:lvl w:ilvl="0" w:tplc="289A1F8E">
      <w:start w:val="1"/>
      <w:numFmt w:val="upperRoman"/>
      <w:lvlText w:val="%1."/>
      <w:lvlJc w:val="left"/>
      <w:pPr>
        <w:ind w:left="1080" w:hanging="7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0" w15:restartNumberingAfterBreak="0">
    <w:nsid w:val="5B1861FA"/>
    <w:multiLevelType w:val="multilevel"/>
    <w:tmpl w:val="E528C7CE"/>
    <w:styleLink w:val="WWNum29"/>
    <w:lvl w:ilvl="0">
      <w:numFmt w:val="bullet"/>
      <w:lvlText w:val=""/>
      <w:lvlJc w:val="left"/>
      <w:pPr>
        <w:ind w:left="730" w:hanging="360"/>
      </w:pPr>
      <w:rPr>
        <w:rFonts w:ascii="Symbol" w:hAnsi="Symbol" w:cs="Symbol"/>
      </w:rPr>
    </w:lvl>
    <w:lvl w:ilvl="1">
      <w:numFmt w:val="bullet"/>
      <w:lvlText w:val="◦"/>
      <w:lvlJc w:val="left"/>
      <w:pPr>
        <w:ind w:left="1090" w:hanging="360"/>
      </w:pPr>
      <w:rPr>
        <w:rFonts w:ascii="OpenSymbol" w:hAnsi="OpenSymbol" w:cs="OpenSymbol"/>
      </w:rPr>
    </w:lvl>
    <w:lvl w:ilvl="2">
      <w:numFmt w:val="bullet"/>
      <w:lvlText w:val="▪"/>
      <w:lvlJc w:val="left"/>
      <w:pPr>
        <w:ind w:left="1450" w:hanging="360"/>
      </w:pPr>
      <w:rPr>
        <w:rFonts w:ascii="OpenSymbol" w:hAnsi="OpenSymbol" w:cs="OpenSymbol"/>
      </w:rPr>
    </w:lvl>
    <w:lvl w:ilvl="3">
      <w:numFmt w:val="bullet"/>
      <w:lvlText w:val=""/>
      <w:lvlJc w:val="left"/>
      <w:pPr>
        <w:ind w:left="1810" w:hanging="360"/>
      </w:pPr>
      <w:rPr>
        <w:rFonts w:ascii="Symbol" w:hAnsi="Symbol" w:cs="Symbol"/>
      </w:rPr>
    </w:lvl>
    <w:lvl w:ilvl="4">
      <w:numFmt w:val="bullet"/>
      <w:lvlText w:val="◦"/>
      <w:lvlJc w:val="left"/>
      <w:pPr>
        <w:ind w:left="2170" w:hanging="360"/>
      </w:pPr>
      <w:rPr>
        <w:rFonts w:ascii="OpenSymbol" w:hAnsi="OpenSymbol" w:cs="OpenSymbol"/>
      </w:rPr>
    </w:lvl>
    <w:lvl w:ilvl="5">
      <w:numFmt w:val="bullet"/>
      <w:lvlText w:val="▪"/>
      <w:lvlJc w:val="left"/>
      <w:pPr>
        <w:ind w:left="2530" w:hanging="360"/>
      </w:pPr>
      <w:rPr>
        <w:rFonts w:ascii="OpenSymbol" w:hAnsi="OpenSymbol" w:cs="OpenSymbol"/>
      </w:rPr>
    </w:lvl>
    <w:lvl w:ilvl="6">
      <w:numFmt w:val="bullet"/>
      <w:lvlText w:val=""/>
      <w:lvlJc w:val="left"/>
      <w:pPr>
        <w:ind w:left="2890" w:hanging="360"/>
      </w:pPr>
      <w:rPr>
        <w:rFonts w:ascii="Symbol" w:hAnsi="Symbol" w:cs="Symbol"/>
      </w:rPr>
    </w:lvl>
    <w:lvl w:ilvl="7">
      <w:numFmt w:val="bullet"/>
      <w:lvlText w:val="◦"/>
      <w:lvlJc w:val="left"/>
      <w:pPr>
        <w:ind w:left="3250" w:hanging="360"/>
      </w:pPr>
      <w:rPr>
        <w:rFonts w:ascii="OpenSymbol" w:hAnsi="OpenSymbol" w:cs="OpenSymbol"/>
      </w:rPr>
    </w:lvl>
    <w:lvl w:ilvl="8">
      <w:numFmt w:val="bullet"/>
      <w:lvlText w:val="▪"/>
      <w:lvlJc w:val="left"/>
      <w:pPr>
        <w:ind w:left="3610" w:hanging="360"/>
      </w:pPr>
      <w:rPr>
        <w:rFonts w:ascii="OpenSymbol" w:hAnsi="OpenSymbol" w:cs="OpenSymbol"/>
      </w:rPr>
    </w:lvl>
  </w:abstractNum>
  <w:abstractNum w:abstractNumId="21" w15:restartNumberingAfterBreak="0">
    <w:nsid w:val="5DAF40C1"/>
    <w:multiLevelType w:val="multilevel"/>
    <w:tmpl w:val="EDB6E8EE"/>
    <w:styleLink w:val="WWNum21"/>
    <w:lvl w:ilvl="0">
      <w:numFmt w:val="bullet"/>
      <w:lvlText w:val=""/>
      <w:lvlJc w:val="left"/>
      <w:pPr>
        <w:ind w:left="730" w:hanging="360"/>
      </w:pPr>
      <w:rPr>
        <w:rFonts w:ascii="Symbol" w:hAnsi="Symbol" w:cs="Symbol"/>
      </w:rPr>
    </w:lvl>
    <w:lvl w:ilvl="1">
      <w:numFmt w:val="bullet"/>
      <w:lvlText w:val="◦"/>
      <w:lvlJc w:val="left"/>
      <w:pPr>
        <w:ind w:left="1090" w:hanging="360"/>
      </w:pPr>
      <w:rPr>
        <w:rFonts w:ascii="OpenSymbol" w:hAnsi="OpenSymbol" w:cs="OpenSymbol"/>
      </w:rPr>
    </w:lvl>
    <w:lvl w:ilvl="2">
      <w:numFmt w:val="bullet"/>
      <w:lvlText w:val="▪"/>
      <w:lvlJc w:val="left"/>
      <w:pPr>
        <w:ind w:left="1450" w:hanging="360"/>
      </w:pPr>
      <w:rPr>
        <w:rFonts w:ascii="OpenSymbol" w:hAnsi="OpenSymbol" w:cs="OpenSymbol"/>
      </w:rPr>
    </w:lvl>
    <w:lvl w:ilvl="3">
      <w:numFmt w:val="bullet"/>
      <w:lvlText w:val=""/>
      <w:lvlJc w:val="left"/>
      <w:pPr>
        <w:ind w:left="1810" w:hanging="360"/>
      </w:pPr>
      <w:rPr>
        <w:rFonts w:ascii="Symbol" w:hAnsi="Symbol" w:cs="Symbol"/>
      </w:rPr>
    </w:lvl>
    <w:lvl w:ilvl="4">
      <w:numFmt w:val="bullet"/>
      <w:lvlText w:val="◦"/>
      <w:lvlJc w:val="left"/>
      <w:pPr>
        <w:ind w:left="2170" w:hanging="360"/>
      </w:pPr>
      <w:rPr>
        <w:rFonts w:ascii="OpenSymbol" w:hAnsi="OpenSymbol" w:cs="OpenSymbol"/>
      </w:rPr>
    </w:lvl>
    <w:lvl w:ilvl="5">
      <w:numFmt w:val="bullet"/>
      <w:lvlText w:val="▪"/>
      <w:lvlJc w:val="left"/>
      <w:pPr>
        <w:ind w:left="2530" w:hanging="360"/>
      </w:pPr>
      <w:rPr>
        <w:rFonts w:ascii="OpenSymbol" w:hAnsi="OpenSymbol" w:cs="OpenSymbol"/>
      </w:rPr>
    </w:lvl>
    <w:lvl w:ilvl="6">
      <w:numFmt w:val="bullet"/>
      <w:lvlText w:val=""/>
      <w:lvlJc w:val="left"/>
      <w:pPr>
        <w:ind w:left="2890" w:hanging="360"/>
      </w:pPr>
      <w:rPr>
        <w:rFonts w:ascii="Symbol" w:hAnsi="Symbol" w:cs="Symbol"/>
      </w:rPr>
    </w:lvl>
    <w:lvl w:ilvl="7">
      <w:numFmt w:val="bullet"/>
      <w:lvlText w:val="◦"/>
      <w:lvlJc w:val="left"/>
      <w:pPr>
        <w:ind w:left="3250" w:hanging="360"/>
      </w:pPr>
      <w:rPr>
        <w:rFonts w:ascii="OpenSymbol" w:hAnsi="OpenSymbol" w:cs="OpenSymbol"/>
      </w:rPr>
    </w:lvl>
    <w:lvl w:ilvl="8">
      <w:numFmt w:val="bullet"/>
      <w:lvlText w:val="▪"/>
      <w:lvlJc w:val="left"/>
      <w:pPr>
        <w:ind w:left="3610" w:hanging="360"/>
      </w:pPr>
      <w:rPr>
        <w:rFonts w:ascii="OpenSymbol" w:hAnsi="OpenSymbol" w:cs="OpenSymbol"/>
      </w:rPr>
    </w:lvl>
  </w:abstractNum>
  <w:abstractNum w:abstractNumId="22" w15:restartNumberingAfterBreak="0">
    <w:nsid w:val="622F6672"/>
    <w:multiLevelType w:val="multilevel"/>
    <w:tmpl w:val="03565C78"/>
    <w:styleLink w:val="WWNum32"/>
    <w:lvl w:ilvl="0">
      <w:numFmt w:val="bullet"/>
      <w:lvlText w:val=""/>
      <w:lvlJc w:val="left"/>
      <w:pPr>
        <w:ind w:left="720" w:hanging="360"/>
      </w:pPr>
      <w:rPr>
        <w:rFonts w:ascii="Symbol" w:hAnsi="Symbol" w:cs="Symbol"/>
      </w:rPr>
    </w:lvl>
    <w:lvl w:ilvl="1">
      <w:numFmt w:val="bullet"/>
      <w:lvlText w:val="◦"/>
      <w:lvlJc w:val="left"/>
      <w:pPr>
        <w:ind w:left="1080" w:hanging="360"/>
      </w:pPr>
      <w:rPr>
        <w:rFonts w:ascii="OpenSymbol" w:hAnsi="OpenSymbol" w:cs="OpenSymbol"/>
      </w:rPr>
    </w:lvl>
    <w:lvl w:ilvl="2">
      <w:numFmt w:val="bullet"/>
      <w:lvlText w:val="▪"/>
      <w:lvlJc w:val="left"/>
      <w:pPr>
        <w:ind w:left="1440" w:hanging="360"/>
      </w:pPr>
      <w:rPr>
        <w:rFonts w:ascii="OpenSymbol" w:hAnsi="OpenSymbol" w:cs="OpenSymbol"/>
      </w:rPr>
    </w:lvl>
    <w:lvl w:ilvl="3">
      <w:numFmt w:val="bullet"/>
      <w:lvlText w:val=""/>
      <w:lvlJc w:val="left"/>
      <w:pPr>
        <w:ind w:left="1800" w:hanging="360"/>
      </w:pPr>
      <w:rPr>
        <w:rFonts w:ascii="Symbol" w:hAnsi="Symbol" w:cs="Symbol"/>
      </w:rPr>
    </w:lvl>
    <w:lvl w:ilvl="4">
      <w:numFmt w:val="bullet"/>
      <w:lvlText w:val="◦"/>
      <w:lvlJc w:val="left"/>
      <w:pPr>
        <w:ind w:left="2160" w:hanging="360"/>
      </w:pPr>
      <w:rPr>
        <w:rFonts w:ascii="OpenSymbol" w:hAnsi="OpenSymbol" w:cs="OpenSymbol"/>
      </w:rPr>
    </w:lvl>
    <w:lvl w:ilvl="5">
      <w:numFmt w:val="bullet"/>
      <w:lvlText w:val="▪"/>
      <w:lvlJc w:val="left"/>
      <w:pPr>
        <w:ind w:left="2520" w:hanging="360"/>
      </w:pPr>
      <w:rPr>
        <w:rFonts w:ascii="OpenSymbol" w:hAnsi="OpenSymbol" w:cs="OpenSymbol"/>
      </w:rPr>
    </w:lvl>
    <w:lvl w:ilvl="6">
      <w:numFmt w:val="bullet"/>
      <w:lvlText w:val=""/>
      <w:lvlJc w:val="left"/>
      <w:pPr>
        <w:ind w:left="2880" w:hanging="360"/>
      </w:pPr>
      <w:rPr>
        <w:rFonts w:ascii="Symbol" w:hAnsi="Symbol" w:cs="Symbol"/>
      </w:rPr>
    </w:lvl>
    <w:lvl w:ilvl="7">
      <w:numFmt w:val="bullet"/>
      <w:lvlText w:val="◦"/>
      <w:lvlJc w:val="left"/>
      <w:pPr>
        <w:ind w:left="3240" w:hanging="360"/>
      </w:pPr>
      <w:rPr>
        <w:rFonts w:ascii="OpenSymbol" w:hAnsi="OpenSymbol" w:cs="OpenSymbol"/>
      </w:rPr>
    </w:lvl>
    <w:lvl w:ilvl="8">
      <w:numFmt w:val="bullet"/>
      <w:lvlText w:val="▪"/>
      <w:lvlJc w:val="left"/>
      <w:pPr>
        <w:ind w:left="3600" w:hanging="360"/>
      </w:pPr>
      <w:rPr>
        <w:rFonts w:ascii="OpenSymbol" w:hAnsi="OpenSymbol" w:cs="OpenSymbol"/>
      </w:rPr>
    </w:lvl>
  </w:abstractNum>
  <w:abstractNum w:abstractNumId="23" w15:restartNumberingAfterBreak="0">
    <w:nsid w:val="658E3BB1"/>
    <w:multiLevelType w:val="multilevel"/>
    <w:tmpl w:val="8C7600DC"/>
    <w:styleLink w:val="WWNum37"/>
    <w:lvl w:ilvl="0">
      <w:numFmt w:val="bullet"/>
      <w:lvlText w:val=""/>
      <w:lvlJc w:val="left"/>
      <w:pPr>
        <w:ind w:left="738" w:hanging="360"/>
      </w:pPr>
      <w:rPr>
        <w:rFonts w:ascii="Symbol" w:hAnsi="Symbol" w:cs="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4" w15:restartNumberingAfterBreak="0">
    <w:nsid w:val="6ADA6EF0"/>
    <w:multiLevelType w:val="multilevel"/>
    <w:tmpl w:val="5E5665F4"/>
    <w:styleLink w:val="WWNum39"/>
    <w:lvl w:ilvl="0">
      <w:numFmt w:val="bullet"/>
      <w:lvlText w:val=""/>
      <w:lvlJc w:val="left"/>
      <w:pPr>
        <w:ind w:left="720" w:hanging="360"/>
      </w:pPr>
      <w:rPr>
        <w:rFonts w:ascii="Symbol" w:hAnsi="Symbol" w:cs="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5" w15:restartNumberingAfterBreak="0">
    <w:nsid w:val="6F1C5CB7"/>
    <w:multiLevelType w:val="hybridMultilevel"/>
    <w:tmpl w:val="78387C6E"/>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16cid:durableId="1485850762">
    <w:abstractNumId w:val="1"/>
  </w:num>
  <w:num w:numId="2" w16cid:durableId="1184175617">
    <w:abstractNumId w:val="7"/>
  </w:num>
  <w:num w:numId="3" w16cid:durableId="1420100457">
    <w:abstractNumId w:val="20"/>
  </w:num>
  <w:num w:numId="4" w16cid:durableId="1702197306">
    <w:abstractNumId w:val="4"/>
  </w:num>
  <w:num w:numId="5" w16cid:durableId="1541942933">
    <w:abstractNumId w:val="8"/>
  </w:num>
  <w:num w:numId="6" w16cid:durableId="428233093">
    <w:abstractNumId w:val="13"/>
  </w:num>
  <w:num w:numId="7" w16cid:durableId="1909999998">
    <w:abstractNumId w:val="9"/>
  </w:num>
  <w:num w:numId="8" w16cid:durableId="84347081">
    <w:abstractNumId w:val="10"/>
  </w:num>
  <w:num w:numId="9" w16cid:durableId="1624382072">
    <w:abstractNumId w:val="15"/>
  </w:num>
  <w:num w:numId="10" w16cid:durableId="600838630">
    <w:abstractNumId w:val="5"/>
  </w:num>
  <w:num w:numId="11" w16cid:durableId="1098253631">
    <w:abstractNumId w:val="21"/>
  </w:num>
  <w:num w:numId="12" w16cid:durableId="2109041181">
    <w:abstractNumId w:val="22"/>
  </w:num>
  <w:num w:numId="13" w16cid:durableId="1123889261">
    <w:abstractNumId w:val="6"/>
  </w:num>
  <w:num w:numId="14" w16cid:durableId="1262179135">
    <w:abstractNumId w:val="0"/>
  </w:num>
  <w:num w:numId="15" w16cid:durableId="995453184">
    <w:abstractNumId w:val="18"/>
  </w:num>
  <w:num w:numId="16" w16cid:durableId="480778071">
    <w:abstractNumId w:val="23"/>
  </w:num>
  <w:num w:numId="17" w16cid:durableId="1051273439">
    <w:abstractNumId w:val="2"/>
  </w:num>
  <w:num w:numId="18" w16cid:durableId="84694519">
    <w:abstractNumId w:val="14"/>
  </w:num>
  <w:num w:numId="19" w16cid:durableId="1736389303">
    <w:abstractNumId w:val="12"/>
  </w:num>
  <w:num w:numId="20" w16cid:durableId="1045521842">
    <w:abstractNumId w:val="16"/>
  </w:num>
  <w:num w:numId="21" w16cid:durableId="2036534441">
    <w:abstractNumId w:val="11"/>
  </w:num>
  <w:num w:numId="22" w16cid:durableId="1632052362">
    <w:abstractNumId w:val="24"/>
  </w:num>
  <w:num w:numId="23" w16cid:durableId="1665477152">
    <w:abstractNumId w:val="3"/>
  </w:num>
  <w:num w:numId="24" w16cid:durableId="1419137750">
    <w:abstractNumId w:val="17"/>
  </w:num>
  <w:num w:numId="25" w16cid:durableId="1007093526">
    <w:abstractNumId w:val="1"/>
    <w:lvlOverride w:ilvl="0"/>
  </w:num>
  <w:num w:numId="26" w16cid:durableId="679309905">
    <w:abstractNumId w:val="7"/>
    <w:lvlOverride w:ilvl="0"/>
  </w:num>
  <w:num w:numId="27" w16cid:durableId="1922522187">
    <w:abstractNumId w:val="20"/>
    <w:lvlOverride w:ilvl="0"/>
  </w:num>
  <w:num w:numId="28" w16cid:durableId="1173449040">
    <w:abstractNumId w:val="4"/>
    <w:lvlOverride w:ilvl="0"/>
  </w:num>
  <w:num w:numId="29" w16cid:durableId="1948543972">
    <w:abstractNumId w:val="8"/>
    <w:lvlOverride w:ilvl="0"/>
  </w:num>
  <w:num w:numId="30" w16cid:durableId="1804693661">
    <w:abstractNumId w:val="13"/>
    <w:lvlOverride w:ilvl="0"/>
  </w:num>
  <w:num w:numId="31" w16cid:durableId="881550740">
    <w:abstractNumId w:val="9"/>
    <w:lvlOverride w:ilvl="0"/>
  </w:num>
  <w:num w:numId="32" w16cid:durableId="623074031">
    <w:abstractNumId w:val="10"/>
    <w:lvlOverride w:ilvl="0"/>
  </w:num>
  <w:num w:numId="33" w16cid:durableId="1723863471">
    <w:abstractNumId w:val="15"/>
    <w:lvlOverride w:ilvl="0"/>
  </w:num>
  <w:num w:numId="34" w16cid:durableId="595099132">
    <w:abstractNumId w:val="5"/>
    <w:lvlOverride w:ilvl="0"/>
  </w:num>
  <w:num w:numId="35" w16cid:durableId="12347468">
    <w:abstractNumId w:val="21"/>
    <w:lvlOverride w:ilvl="0"/>
  </w:num>
  <w:num w:numId="36" w16cid:durableId="2081097807">
    <w:abstractNumId w:val="25"/>
  </w:num>
  <w:num w:numId="37" w16cid:durableId="204579131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09"/>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useWord2013TrackBottomHyphenation" w:uri="http://schemas.microsoft.com/office/word" w:val="1"/>
  </w:compat>
  <w:rsids>
    <w:rsidRoot w:val="00552790"/>
    <w:rsid w:val="00195B67"/>
    <w:rsid w:val="00220E69"/>
    <w:rsid w:val="002A1AD9"/>
    <w:rsid w:val="003225C1"/>
    <w:rsid w:val="0038711D"/>
    <w:rsid w:val="00552790"/>
    <w:rsid w:val="00684657"/>
    <w:rsid w:val="006C118B"/>
    <w:rsid w:val="007C6CD9"/>
    <w:rsid w:val="00824C60"/>
    <w:rsid w:val="0083621D"/>
    <w:rsid w:val="00872BDC"/>
    <w:rsid w:val="00A92998"/>
    <w:rsid w:val="00D64A66"/>
    <w:rsid w:val="00D77C42"/>
    <w:rsid w:val="00EB06EC"/>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234B18"/>
  <w15:docId w15:val="{8F3FD817-4510-4720-A9B4-A1070D2AFE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Liberation Serif" w:eastAsia="NSimSun" w:hAnsi="Liberation Serif" w:cs="Lucida Sans"/>
        <w:kern w:val="3"/>
        <w:sz w:val="24"/>
        <w:szCs w:val="24"/>
        <w:lang w:val="en-GB" w:eastAsia="zh-CN" w:bidi="hi-IN"/>
      </w:rPr>
    </w:rPrDefault>
    <w:pPrDefault>
      <w:pPr>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customStyle="1" w:styleId="Standard">
    <w:name w:val="Standard"/>
    <w:pPr>
      <w:suppressAutoHyphens/>
    </w:pPr>
    <w:rPr>
      <w:rFonts w:ascii="Times New Roman" w:eastAsia="Times New Roman" w:hAnsi="Times New Roman" w:cs="Times New Roman"/>
      <w:lang w:val="hr-HR"/>
    </w:rPr>
  </w:style>
  <w:style w:type="paragraph" w:customStyle="1" w:styleId="Heading">
    <w:name w:val="Heading"/>
    <w:basedOn w:val="Standard"/>
    <w:next w:val="Textbody"/>
    <w:pPr>
      <w:keepNext/>
      <w:spacing w:before="240" w:after="120"/>
    </w:pPr>
    <w:rPr>
      <w:rFonts w:ascii="Liberation Sans" w:eastAsia="Microsoft YaHei" w:hAnsi="Liberation Sans" w:cs="Lucida Sans"/>
      <w:sz w:val="28"/>
      <w:szCs w:val="28"/>
    </w:rPr>
  </w:style>
  <w:style w:type="paragraph" w:customStyle="1" w:styleId="Textbody">
    <w:name w:val="Text body"/>
    <w:basedOn w:val="Standard"/>
    <w:pPr>
      <w:spacing w:after="140" w:line="276" w:lineRule="auto"/>
    </w:pPr>
  </w:style>
  <w:style w:type="paragraph" w:styleId="Popis">
    <w:name w:val="List"/>
    <w:basedOn w:val="Textbody"/>
    <w:rPr>
      <w:rFonts w:cs="Lucida Sans"/>
    </w:rPr>
  </w:style>
  <w:style w:type="paragraph" w:styleId="Opisslike">
    <w:name w:val="caption"/>
    <w:basedOn w:val="Standard"/>
    <w:pPr>
      <w:suppressLineNumbers/>
      <w:spacing w:before="120" w:after="120"/>
    </w:pPr>
    <w:rPr>
      <w:rFonts w:cs="Lucida Sans"/>
      <w:i/>
      <w:iCs/>
    </w:rPr>
  </w:style>
  <w:style w:type="paragraph" w:customStyle="1" w:styleId="Index">
    <w:name w:val="Index"/>
    <w:basedOn w:val="Standard"/>
    <w:pPr>
      <w:suppressLineNumbers/>
    </w:pPr>
    <w:rPr>
      <w:rFonts w:cs="Lucida Sans"/>
    </w:rPr>
  </w:style>
  <w:style w:type="paragraph" w:styleId="Bezproreda">
    <w:name w:val="No Spacing"/>
    <w:pPr>
      <w:suppressAutoHyphens/>
    </w:pPr>
    <w:rPr>
      <w:rFonts w:ascii="Calibri" w:eastAsia="Calibri" w:hAnsi="Calibri" w:cs="Times New Roman"/>
    </w:rPr>
  </w:style>
  <w:style w:type="paragraph" w:customStyle="1" w:styleId="ListContents">
    <w:name w:val="List Contents"/>
    <w:basedOn w:val="Standard"/>
    <w:pPr>
      <w:ind w:left="567"/>
    </w:pPr>
  </w:style>
  <w:style w:type="paragraph" w:customStyle="1" w:styleId="ListHeading">
    <w:name w:val="List Heading"/>
    <w:basedOn w:val="Standard"/>
    <w:next w:val="ListContents"/>
  </w:style>
  <w:style w:type="paragraph" w:customStyle="1" w:styleId="TableContents">
    <w:name w:val="Table Contents"/>
    <w:basedOn w:val="Standard"/>
    <w:pPr>
      <w:widowControl w:val="0"/>
      <w:suppressLineNumbers/>
    </w:pPr>
  </w:style>
  <w:style w:type="character" w:customStyle="1" w:styleId="ListLabel277">
    <w:name w:val="ListLabel 277"/>
    <w:rPr>
      <w:rFonts w:cs="Symbol"/>
    </w:rPr>
  </w:style>
  <w:style w:type="character" w:customStyle="1" w:styleId="ListLabel278">
    <w:name w:val="ListLabel 278"/>
    <w:rPr>
      <w:rFonts w:cs="OpenSymbol"/>
    </w:rPr>
  </w:style>
  <w:style w:type="character" w:customStyle="1" w:styleId="ListLabel279">
    <w:name w:val="ListLabel 279"/>
    <w:rPr>
      <w:rFonts w:cs="OpenSymbol"/>
    </w:rPr>
  </w:style>
  <w:style w:type="character" w:customStyle="1" w:styleId="ListLabel280">
    <w:name w:val="ListLabel 280"/>
    <w:rPr>
      <w:rFonts w:cs="Symbol"/>
    </w:rPr>
  </w:style>
  <w:style w:type="character" w:customStyle="1" w:styleId="ListLabel281">
    <w:name w:val="ListLabel 281"/>
    <w:rPr>
      <w:rFonts w:cs="OpenSymbol"/>
    </w:rPr>
  </w:style>
  <w:style w:type="character" w:customStyle="1" w:styleId="ListLabel282">
    <w:name w:val="ListLabel 282"/>
    <w:rPr>
      <w:rFonts w:cs="OpenSymbol"/>
    </w:rPr>
  </w:style>
  <w:style w:type="character" w:customStyle="1" w:styleId="ListLabel283">
    <w:name w:val="ListLabel 283"/>
    <w:rPr>
      <w:rFonts w:cs="Symbol"/>
    </w:rPr>
  </w:style>
  <w:style w:type="character" w:customStyle="1" w:styleId="ListLabel284">
    <w:name w:val="ListLabel 284"/>
    <w:rPr>
      <w:rFonts w:cs="OpenSymbol"/>
    </w:rPr>
  </w:style>
  <w:style w:type="character" w:customStyle="1" w:styleId="ListLabel285">
    <w:name w:val="ListLabel 285"/>
    <w:rPr>
      <w:rFonts w:cs="OpenSymbol"/>
    </w:rPr>
  </w:style>
  <w:style w:type="character" w:customStyle="1" w:styleId="ListLabel268">
    <w:name w:val="ListLabel 268"/>
    <w:rPr>
      <w:rFonts w:cs="Symbol"/>
    </w:rPr>
  </w:style>
  <w:style w:type="character" w:customStyle="1" w:styleId="ListLabel269">
    <w:name w:val="ListLabel 269"/>
    <w:rPr>
      <w:rFonts w:cs="OpenSymbol"/>
    </w:rPr>
  </w:style>
  <w:style w:type="character" w:customStyle="1" w:styleId="ListLabel270">
    <w:name w:val="ListLabel 270"/>
    <w:rPr>
      <w:rFonts w:cs="OpenSymbol"/>
    </w:rPr>
  </w:style>
  <w:style w:type="character" w:customStyle="1" w:styleId="ListLabel271">
    <w:name w:val="ListLabel 271"/>
    <w:rPr>
      <w:rFonts w:cs="Symbol"/>
    </w:rPr>
  </w:style>
  <w:style w:type="character" w:customStyle="1" w:styleId="ListLabel272">
    <w:name w:val="ListLabel 272"/>
    <w:rPr>
      <w:rFonts w:cs="OpenSymbol"/>
    </w:rPr>
  </w:style>
  <w:style w:type="character" w:customStyle="1" w:styleId="ListLabel273">
    <w:name w:val="ListLabel 273"/>
    <w:rPr>
      <w:rFonts w:cs="OpenSymbol"/>
    </w:rPr>
  </w:style>
  <w:style w:type="character" w:customStyle="1" w:styleId="ListLabel274">
    <w:name w:val="ListLabel 274"/>
    <w:rPr>
      <w:rFonts w:cs="Symbol"/>
    </w:rPr>
  </w:style>
  <w:style w:type="character" w:customStyle="1" w:styleId="ListLabel275">
    <w:name w:val="ListLabel 275"/>
    <w:rPr>
      <w:rFonts w:cs="OpenSymbol"/>
    </w:rPr>
  </w:style>
  <w:style w:type="character" w:customStyle="1" w:styleId="ListLabel276">
    <w:name w:val="ListLabel 276"/>
    <w:rPr>
      <w:rFonts w:cs="OpenSymbol"/>
    </w:rPr>
  </w:style>
  <w:style w:type="character" w:customStyle="1" w:styleId="ListLabel259">
    <w:name w:val="ListLabel 259"/>
    <w:rPr>
      <w:rFonts w:cs="Symbol"/>
    </w:rPr>
  </w:style>
  <w:style w:type="character" w:customStyle="1" w:styleId="ListLabel260">
    <w:name w:val="ListLabel 260"/>
    <w:rPr>
      <w:rFonts w:cs="OpenSymbol"/>
    </w:rPr>
  </w:style>
  <w:style w:type="character" w:customStyle="1" w:styleId="ListLabel261">
    <w:name w:val="ListLabel 261"/>
    <w:rPr>
      <w:rFonts w:cs="OpenSymbol"/>
    </w:rPr>
  </w:style>
  <w:style w:type="character" w:customStyle="1" w:styleId="ListLabel262">
    <w:name w:val="ListLabel 262"/>
    <w:rPr>
      <w:rFonts w:cs="Symbol"/>
    </w:rPr>
  </w:style>
  <w:style w:type="character" w:customStyle="1" w:styleId="ListLabel263">
    <w:name w:val="ListLabel 263"/>
    <w:rPr>
      <w:rFonts w:cs="OpenSymbol"/>
    </w:rPr>
  </w:style>
  <w:style w:type="character" w:customStyle="1" w:styleId="ListLabel264">
    <w:name w:val="ListLabel 264"/>
    <w:rPr>
      <w:rFonts w:cs="OpenSymbol"/>
    </w:rPr>
  </w:style>
  <w:style w:type="character" w:customStyle="1" w:styleId="ListLabel265">
    <w:name w:val="ListLabel 265"/>
    <w:rPr>
      <w:rFonts w:cs="Symbol"/>
    </w:rPr>
  </w:style>
  <w:style w:type="character" w:customStyle="1" w:styleId="ListLabel266">
    <w:name w:val="ListLabel 266"/>
    <w:rPr>
      <w:rFonts w:cs="OpenSymbol"/>
    </w:rPr>
  </w:style>
  <w:style w:type="character" w:customStyle="1" w:styleId="ListLabel267">
    <w:name w:val="ListLabel 267"/>
    <w:rPr>
      <w:rFonts w:cs="OpenSymbol"/>
    </w:rPr>
  </w:style>
  <w:style w:type="character" w:customStyle="1" w:styleId="ListLabel250">
    <w:name w:val="ListLabel 250"/>
    <w:rPr>
      <w:rFonts w:cs="Symbol"/>
    </w:rPr>
  </w:style>
  <w:style w:type="character" w:customStyle="1" w:styleId="ListLabel251">
    <w:name w:val="ListLabel 251"/>
    <w:rPr>
      <w:rFonts w:cs="OpenSymbol"/>
    </w:rPr>
  </w:style>
  <w:style w:type="character" w:customStyle="1" w:styleId="ListLabel252">
    <w:name w:val="ListLabel 252"/>
    <w:rPr>
      <w:rFonts w:cs="OpenSymbol"/>
    </w:rPr>
  </w:style>
  <w:style w:type="character" w:customStyle="1" w:styleId="ListLabel253">
    <w:name w:val="ListLabel 253"/>
    <w:rPr>
      <w:rFonts w:cs="Symbol"/>
    </w:rPr>
  </w:style>
  <w:style w:type="character" w:customStyle="1" w:styleId="ListLabel254">
    <w:name w:val="ListLabel 254"/>
    <w:rPr>
      <w:rFonts w:cs="OpenSymbol"/>
    </w:rPr>
  </w:style>
  <w:style w:type="character" w:customStyle="1" w:styleId="ListLabel255">
    <w:name w:val="ListLabel 255"/>
    <w:rPr>
      <w:rFonts w:cs="OpenSymbol"/>
    </w:rPr>
  </w:style>
  <w:style w:type="character" w:customStyle="1" w:styleId="ListLabel256">
    <w:name w:val="ListLabel 256"/>
    <w:rPr>
      <w:rFonts w:cs="Symbol"/>
    </w:rPr>
  </w:style>
  <w:style w:type="character" w:customStyle="1" w:styleId="ListLabel257">
    <w:name w:val="ListLabel 257"/>
    <w:rPr>
      <w:rFonts w:cs="OpenSymbol"/>
    </w:rPr>
  </w:style>
  <w:style w:type="character" w:customStyle="1" w:styleId="ListLabel258">
    <w:name w:val="ListLabel 258"/>
    <w:rPr>
      <w:rFonts w:cs="OpenSymbol"/>
    </w:rPr>
  </w:style>
  <w:style w:type="character" w:customStyle="1" w:styleId="ListLabel241">
    <w:name w:val="ListLabel 241"/>
    <w:rPr>
      <w:rFonts w:cs="Symbol"/>
    </w:rPr>
  </w:style>
  <w:style w:type="character" w:customStyle="1" w:styleId="ListLabel242">
    <w:name w:val="ListLabel 242"/>
    <w:rPr>
      <w:rFonts w:cs="OpenSymbol"/>
    </w:rPr>
  </w:style>
  <w:style w:type="character" w:customStyle="1" w:styleId="ListLabel243">
    <w:name w:val="ListLabel 243"/>
    <w:rPr>
      <w:rFonts w:cs="OpenSymbol"/>
    </w:rPr>
  </w:style>
  <w:style w:type="character" w:customStyle="1" w:styleId="ListLabel244">
    <w:name w:val="ListLabel 244"/>
    <w:rPr>
      <w:rFonts w:cs="Symbol"/>
    </w:rPr>
  </w:style>
  <w:style w:type="character" w:customStyle="1" w:styleId="ListLabel245">
    <w:name w:val="ListLabel 245"/>
    <w:rPr>
      <w:rFonts w:cs="OpenSymbol"/>
    </w:rPr>
  </w:style>
  <w:style w:type="character" w:customStyle="1" w:styleId="ListLabel246">
    <w:name w:val="ListLabel 246"/>
    <w:rPr>
      <w:rFonts w:cs="OpenSymbol"/>
    </w:rPr>
  </w:style>
  <w:style w:type="character" w:customStyle="1" w:styleId="ListLabel247">
    <w:name w:val="ListLabel 247"/>
    <w:rPr>
      <w:rFonts w:cs="Symbol"/>
    </w:rPr>
  </w:style>
  <w:style w:type="character" w:customStyle="1" w:styleId="ListLabel248">
    <w:name w:val="ListLabel 248"/>
    <w:rPr>
      <w:rFonts w:cs="OpenSymbol"/>
    </w:rPr>
  </w:style>
  <w:style w:type="character" w:customStyle="1" w:styleId="ListLabel249">
    <w:name w:val="ListLabel 249"/>
    <w:rPr>
      <w:rFonts w:cs="OpenSymbol"/>
    </w:rPr>
  </w:style>
  <w:style w:type="character" w:customStyle="1" w:styleId="ListLabel232">
    <w:name w:val="ListLabel 232"/>
    <w:rPr>
      <w:rFonts w:cs="Symbol"/>
    </w:rPr>
  </w:style>
  <w:style w:type="character" w:customStyle="1" w:styleId="ListLabel233">
    <w:name w:val="ListLabel 233"/>
    <w:rPr>
      <w:rFonts w:cs="OpenSymbol"/>
    </w:rPr>
  </w:style>
  <w:style w:type="character" w:customStyle="1" w:styleId="ListLabel234">
    <w:name w:val="ListLabel 234"/>
    <w:rPr>
      <w:rFonts w:cs="OpenSymbol"/>
    </w:rPr>
  </w:style>
  <w:style w:type="character" w:customStyle="1" w:styleId="ListLabel235">
    <w:name w:val="ListLabel 235"/>
    <w:rPr>
      <w:rFonts w:cs="Symbol"/>
    </w:rPr>
  </w:style>
  <w:style w:type="character" w:customStyle="1" w:styleId="ListLabel236">
    <w:name w:val="ListLabel 236"/>
    <w:rPr>
      <w:rFonts w:cs="OpenSymbol"/>
    </w:rPr>
  </w:style>
  <w:style w:type="character" w:customStyle="1" w:styleId="ListLabel237">
    <w:name w:val="ListLabel 237"/>
    <w:rPr>
      <w:rFonts w:cs="OpenSymbol"/>
    </w:rPr>
  </w:style>
  <w:style w:type="character" w:customStyle="1" w:styleId="ListLabel238">
    <w:name w:val="ListLabel 238"/>
    <w:rPr>
      <w:rFonts w:cs="Symbol"/>
    </w:rPr>
  </w:style>
  <w:style w:type="character" w:customStyle="1" w:styleId="ListLabel239">
    <w:name w:val="ListLabel 239"/>
    <w:rPr>
      <w:rFonts w:cs="OpenSymbol"/>
    </w:rPr>
  </w:style>
  <w:style w:type="character" w:customStyle="1" w:styleId="ListLabel240">
    <w:name w:val="ListLabel 240"/>
    <w:rPr>
      <w:rFonts w:cs="OpenSymbol"/>
    </w:rPr>
  </w:style>
  <w:style w:type="character" w:customStyle="1" w:styleId="ListLabel223">
    <w:name w:val="ListLabel 223"/>
    <w:rPr>
      <w:rFonts w:cs="Symbol"/>
    </w:rPr>
  </w:style>
  <w:style w:type="character" w:customStyle="1" w:styleId="ListLabel224">
    <w:name w:val="ListLabel 224"/>
    <w:rPr>
      <w:rFonts w:cs="OpenSymbol"/>
    </w:rPr>
  </w:style>
  <w:style w:type="character" w:customStyle="1" w:styleId="ListLabel225">
    <w:name w:val="ListLabel 225"/>
    <w:rPr>
      <w:rFonts w:cs="OpenSymbol"/>
    </w:rPr>
  </w:style>
  <w:style w:type="character" w:customStyle="1" w:styleId="ListLabel226">
    <w:name w:val="ListLabel 226"/>
    <w:rPr>
      <w:rFonts w:cs="Symbol"/>
    </w:rPr>
  </w:style>
  <w:style w:type="character" w:customStyle="1" w:styleId="ListLabel227">
    <w:name w:val="ListLabel 227"/>
    <w:rPr>
      <w:rFonts w:cs="OpenSymbol"/>
    </w:rPr>
  </w:style>
  <w:style w:type="character" w:customStyle="1" w:styleId="ListLabel228">
    <w:name w:val="ListLabel 228"/>
    <w:rPr>
      <w:rFonts w:cs="OpenSymbol"/>
    </w:rPr>
  </w:style>
  <w:style w:type="character" w:customStyle="1" w:styleId="ListLabel229">
    <w:name w:val="ListLabel 229"/>
    <w:rPr>
      <w:rFonts w:cs="Symbol"/>
    </w:rPr>
  </w:style>
  <w:style w:type="character" w:customStyle="1" w:styleId="ListLabel230">
    <w:name w:val="ListLabel 230"/>
    <w:rPr>
      <w:rFonts w:cs="OpenSymbol"/>
    </w:rPr>
  </w:style>
  <w:style w:type="character" w:customStyle="1" w:styleId="ListLabel231">
    <w:name w:val="ListLabel 231"/>
    <w:rPr>
      <w:rFonts w:cs="OpenSymbol"/>
    </w:rPr>
  </w:style>
  <w:style w:type="character" w:customStyle="1" w:styleId="ListLabel214">
    <w:name w:val="ListLabel 214"/>
    <w:rPr>
      <w:rFonts w:cs="Symbol"/>
    </w:rPr>
  </w:style>
  <w:style w:type="character" w:customStyle="1" w:styleId="ListLabel215">
    <w:name w:val="ListLabel 215"/>
    <w:rPr>
      <w:rFonts w:cs="OpenSymbol"/>
    </w:rPr>
  </w:style>
  <w:style w:type="character" w:customStyle="1" w:styleId="ListLabel216">
    <w:name w:val="ListLabel 216"/>
    <w:rPr>
      <w:rFonts w:cs="OpenSymbol"/>
    </w:rPr>
  </w:style>
  <w:style w:type="character" w:customStyle="1" w:styleId="ListLabel217">
    <w:name w:val="ListLabel 217"/>
    <w:rPr>
      <w:rFonts w:cs="Symbol"/>
    </w:rPr>
  </w:style>
  <w:style w:type="character" w:customStyle="1" w:styleId="ListLabel218">
    <w:name w:val="ListLabel 218"/>
    <w:rPr>
      <w:rFonts w:cs="OpenSymbol"/>
    </w:rPr>
  </w:style>
  <w:style w:type="character" w:customStyle="1" w:styleId="ListLabel219">
    <w:name w:val="ListLabel 219"/>
    <w:rPr>
      <w:rFonts w:cs="OpenSymbol"/>
    </w:rPr>
  </w:style>
  <w:style w:type="character" w:customStyle="1" w:styleId="ListLabel220">
    <w:name w:val="ListLabel 220"/>
    <w:rPr>
      <w:rFonts w:cs="Symbol"/>
    </w:rPr>
  </w:style>
  <w:style w:type="character" w:customStyle="1" w:styleId="ListLabel221">
    <w:name w:val="ListLabel 221"/>
    <w:rPr>
      <w:rFonts w:cs="OpenSymbol"/>
    </w:rPr>
  </w:style>
  <w:style w:type="character" w:customStyle="1" w:styleId="ListLabel222">
    <w:name w:val="ListLabel 222"/>
    <w:rPr>
      <w:rFonts w:cs="OpenSymbol"/>
    </w:rPr>
  </w:style>
  <w:style w:type="character" w:customStyle="1" w:styleId="ListLabel196">
    <w:name w:val="ListLabel 196"/>
    <w:rPr>
      <w:rFonts w:cs="Symbol"/>
    </w:rPr>
  </w:style>
  <w:style w:type="character" w:customStyle="1" w:styleId="ListLabel197">
    <w:name w:val="ListLabel 197"/>
    <w:rPr>
      <w:rFonts w:cs="OpenSymbol"/>
    </w:rPr>
  </w:style>
  <w:style w:type="character" w:customStyle="1" w:styleId="ListLabel198">
    <w:name w:val="ListLabel 198"/>
    <w:rPr>
      <w:rFonts w:cs="OpenSymbol"/>
    </w:rPr>
  </w:style>
  <w:style w:type="character" w:customStyle="1" w:styleId="ListLabel199">
    <w:name w:val="ListLabel 199"/>
    <w:rPr>
      <w:rFonts w:cs="Symbol"/>
    </w:rPr>
  </w:style>
  <w:style w:type="character" w:customStyle="1" w:styleId="ListLabel200">
    <w:name w:val="ListLabel 200"/>
    <w:rPr>
      <w:rFonts w:cs="OpenSymbol"/>
    </w:rPr>
  </w:style>
  <w:style w:type="character" w:customStyle="1" w:styleId="ListLabel201">
    <w:name w:val="ListLabel 201"/>
    <w:rPr>
      <w:rFonts w:cs="OpenSymbol"/>
    </w:rPr>
  </w:style>
  <w:style w:type="character" w:customStyle="1" w:styleId="ListLabel202">
    <w:name w:val="ListLabel 202"/>
    <w:rPr>
      <w:rFonts w:cs="Symbol"/>
    </w:rPr>
  </w:style>
  <w:style w:type="character" w:customStyle="1" w:styleId="ListLabel203">
    <w:name w:val="ListLabel 203"/>
    <w:rPr>
      <w:rFonts w:cs="OpenSymbol"/>
    </w:rPr>
  </w:style>
  <w:style w:type="character" w:customStyle="1" w:styleId="ListLabel204">
    <w:name w:val="ListLabel 204"/>
    <w:rPr>
      <w:rFonts w:cs="OpenSymbol"/>
    </w:rPr>
  </w:style>
  <w:style w:type="character" w:customStyle="1" w:styleId="ListLabel205">
    <w:name w:val="ListLabel 205"/>
    <w:rPr>
      <w:rFonts w:cs="Symbol"/>
    </w:rPr>
  </w:style>
  <w:style w:type="character" w:customStyle="1" w:styleId="ListLabel206">
    <w:name w:val="ListLabel 206"/>
    <w:rPr>
      <w:rFonts w:cs="OpenSymbol"/>
    </w:rPr>
  </w:style>
  <w:style w:type="character" w:customStyle="1" w:styleId="ListLabel207">
    <w:name w:val="ListLabel 207"/>
    <w:rPr>
      <w:rFonts w:cs="OpenSymbol"/>
    </w:rPr>
  </w:style>
  <w:style w:type="character" w:customStyle="1" w:styleId="ListLabel208">
    <w:name w:val="ListLabel 208"/>
    <w:rPr>
      <w:rFonts w:cs="Symbol"/>
    </w:rPr>
  </w:style>
  <w:style w:type="character" w:customStyle="1" w:styleId="ListLabel209">
    <w:name w:val="ListLabel 209"/>
    <w:rPr>
      <w:rFonts w:cs="OpenSymbol"/>
    </w:rPr>
  </w:style>
  <w:style w:type="character" w:customStyle="1" w:styleId="ListLabel210">
    <w:name w:val="ListLabel 210"/>
    <w:rPr>
      <w:rFonts w:cs="OpenSymbol"/>
    </w:rPr>
  </w:style>
  <w:style w:type="character" w:customStyle="1" w:styleId="ListLabel211">
    <w:name w:val="ListLabel 211"/>
    <w:rPr>
      <w:rFonts w:cs="Symbol"/>
    </w:rPr>
  </w:style>
  <w:style w:type="character" w:customStyle="1" w:styleId="ListLabel212">
    <w:name w:val="ListLabel 212"/>
    <w:rPr>
      <w:rFonts w:cs="OpenSymbol"/>
    </w:rPr>
  </w:style>
  <w:style w:type="character" w:customStyle="1" w:styleId="ListLabel213">
    <w:name w:val="ListLabel 213"/>
    <w:rPr>
      <w:rFonts w:cs="OpenSymbol"/>
    </w:rPr>
  </w:style>
  <w:style w:type="character" w:customStyle="1" w:styleId="ListLabel187">
    <w:name w:val="ListLabel 187"/>
    <w:rPr>
      <w:rFonts w:cs="Symbol"/>
    </w:rPr>
  </w:style>
  <w:style w:type="character" w:customStyle="1" w:styleId="ListLabel188">
    <w:name w:val="ListLabel 188"/>
    <w:rPr>
      <w:rFonts w:cs="OpenSymbol"/>
    </w:rPr>
  </w:style>
  <w:style w:type="character" w:customStyle="1" w:styleId="ListLabel189">
    <w:name w:val="ListLabel 189"/>
    <w:rPr>
      <w:rFonts w:cs="OpenSymbol"/>
    </w:rPr>
  </w:style>
  <w:style w:type="character" w:customStyle="1" w:styleId="ListLabel190">
    <w:name w:val="ListLabel 190"/>
    <w:rPr>
      <w:rFonts w:cs="Symbol"/>
    </w:rPr>
  </w:style>
  <w:style w:type="character" w:customStyle="1" w:styleId="ListLabel191">
    <w:name w:val="ListLabel 191"/>
    <w:rPr>
      <w:rFonts w:cs="OpenSymbol"/>
    </w:rPr>
  </w:style>
  <w:style w:type="character" w:customStyle="1" w:styleId="ListLabel192">
    <w:name w:val="ListLabel 192"/>
    <w:rPr>
      <w:rFonts w:cs="OpenSymbol"/>
    </w:rPr>
  </w:style>
  <w:style w:type="character" w:customStyle="1" w:styleId="ListLabel193">
    <w:name w:val="ListLabel 193"/>
    <w:rPr>
      <w:rFonts w:cs="Symbol"/>
    </w:rPr>
  </w:style>
  <w:style w:type="character" w:customStyle="1" w:styleId="ListLabel194">
    <w:name w:val="ListLabel 194"/>
    <w:rPr>
      <w:rFonts w:cs="OpenSymbol"/>
    </w:rPr>
  </w:style>
  <w:style w:type="character" w:customStyle="1" w:styleId="ListLabel195">
    <w:name w:val="ListLabel 195"/>
    <w:rPr>
      <w:rFonts w:cs="OpenSymbol"/>
    </w:rPr>
  </w:style>
  <w:style w:type="character" w:customStyle="1" w:styleId="ListLabel286">
    <w:name w:val="ListLabel 286"/>
    <w:rPr>
      <w:rFonts w:cs="Symbol"/>
    </w:rPr>
  </w:style>
  <w:style w:type="character" w:customStyle="1" w:styleId="ListLabel287">
    <w:name w:val="ListLabel 287"/>
    <w:rPr>
      <w:rFonts w:cs="OpenSymbol"/>
    </w:rPr>
  </w:style>
  <w:style w:type="character" w:customStyle="1" w:styleId="ListLabel288">
    <w:name w:val="ListLabel 288"/>
    <w:rPr>
      <w:rFonts w:cs="OpenSymbol"/>
    </w:rPr>
  </w:style>
  <w:style w:type="character" w:customStyle="1" w:styleId="ListLabel289">
    <w:name w:val="ListLabel 289"/>
    <w:rPr>
      <w:rFonts w:cs="Symbol"/>
    </w:rPr>
  </w:style>
  <w:style w:type="character" w:customStyle="1" w:styleId="ListLabel290">
    <w:name w:val="ListLabel 290"/>
    <w:rPr>
      <w:rFonts w:cs="OpenSymbol"/>
    </w:rPr>
  </w:style>
  <w:style w:type="character" w:customStyle="1" w:styleId="ListLabel291">
    <w:name w:val="ListLabel 291"/>
    <w:rPr>
      <w:rFonts w:cs="OpenSymbol"/>
    </w:rPr>
  </w:style>
  <w:style w:type="character" w:customStyle="1" w:styleId="ListLabel292">
    <w:name w:val="ListLabel 292"/>
    <w:rPr>
      <w:rFonts w:cs="Symbol"/>
    </w:rPr>
  </w:style>
  <w:style w:type="character" w:customStyle="1" w:styleId="ListLabel293">
    <w:name w:val="ListLabel 293"/>
    <w:rPr>
      <w:rFonts w:cs="OpenSymbol"/>
    </w:rPr>
  </w:style>
  <w:style w:type="character" w:customStyle="1" w:styleId="ListLabel294">
    <w:name w:val="ListLabel 294"/>
    <w:rPr>
      <w:rFonts w:cs="OpenSymbol"/>
    </w:rPr>
  </w:style>
  <w:style w:type="character" w:customStyle="1" w:styleId="ListLabel304">
    <w:name w:val="ListLabel 304"/>
    <w:rPr>
      <w:rFonts w:cs="Symbol"/>
    </w:rPr>
  </w:style>
  <w:style w:type="character" w:customStyle="1" w:styleId="ListLabel305">
    <w:name w:val="ListLabel 305"/>
    <w:rPr>
      <w:rFonts w:cs="OpenSymbol"/>
    </w:rPr>
  </w:style>
  <w:style w:type="character" w:customStyle="1" w:styleId="ListLabel306">
    <w:name w:val="ListLabel 306"/>
    <w:rPr>
      <w:rFonts w:cs="OpenSymbol"/>
    </w:rPr>
  </w:style>
  <w:style w:type="character" w:customStyle="1" w:styleId="ListLabel307">
    <w:name w:val="ListLabel 307"/>
    <w:rPr>
      <w:rFonts w:cs="Symbol"/>
    </w:rPr>
  </w:style>
  <w:style w:type="character" w:customStyle="1" w:styleId="ListLabel308">
    <w:name w:val="ListLabel 308"/>
    <w:rPr>
      <w:rFonts w:cs="OpenSymbol"/>
    </w:rPr>
  </w:style>
  <w:style w:type="character" w:customStyle="1" w:styleId="ListLabel309">
    <w:name w:val="ListLabel 309"/>
    <w:rPr>
      <w:rFonts w:cs="OpenSymbol"/>
    </w:rPr>
  </w:style>
  <w:style w:type="character" w:customStyle="1" w:styleId="ListLabel310">
    <w:name w:val="ListLabel 310"/>
    <w:rPr>
      <w:rFonts w:cs="Symbol"/>
    </w:rPr>
  </w:style>
  <w:style w:type="character" w:customStyle="1" w:styleId="ListLabel311">
    <w:name w:val="ListLabel 311"/>
    <w:rPr>
      <w:rFonts w:cs="OpenSymbol"/>
    </w:rPr>
  </w:style>
  <w:style w:type="character" w:customStyle="1" w:styleId="ListLabel312">
    <w:name w:val="ListLabel 312"/>
    <w:rPr>
      <w:rFonts w:cs="OpenSymbol"/>
    </w:rPr>
  </w:style>
  <w:style w:type="character" w:customStyle="1" w:styleId="ListLabel313">
    <w:name w:val="ListLabel 313"/>
    <w:rPr>
      <w:rFonts w:cs="Symbol"/>
    </w:rPr>
  </w:style>
  <w:style w:type="character" w:customStyle="1" w:styleId="ListLabel314">
    <w:name w:val="ListLabel 314"/>
    <w:rPr>
      <w:rFonts w:cs="OpenSymbol"/>
    </w:rPr>
  </w:style>
  <w:style w:type="character" w:customStyle="1" w:styleId="ListLabel315">
    <w:name w:val="ListLabel 315"/>
    <w:rPr>
      <w:rFonts w:cs="OpenSymbol"/>
    </w:rPr>
  </w:style>
  <w:style w:type="character" w:customStyle="1" w:styleId="ListLabel316">
    <w:name w:val="ListLabel 316"/>
    <w:rPr>
      <w:rFonts w:cs="Symbol"/>
    </w:rPr>
  </w:style>
  <w:style w:type="character" w:customStyle="1" w:styleId="ListLabel317">
    <w:name w:val="ListLabel 317"/>
    <w:rPr>
      <w:rFonts w:cs="OpenSymbol"/>
    </w:rPr>
  </w:style>
  <w:style w:type="character" w:customStyle="1" w:styleId="ListLabel318">
    <w:name w:val="ListLabel 318"/>
    <w:rPr>
      <w:rFonts w:cs="OpenSymbol"/>
    </w:rPr>
  </w:style>
  <w:style w:type="character" w:customStyle="1" w:styleId="ListLabel319">
    <w:name w:val="ListLabel 319"/>
    <w:rPr>
      <w:rFonts w:cs="Symbol"/>
    </w:rPr>
  </w:style>
  <w:style w:type="character" w:customStyle="1" w:styleId="ListLabel320">
    <w:name w:val="ListLabel 320"/>
    <w:rPr>
      <w:rFonts w:cs="OpenSymbol"/>
    </w:rPr>
  </w:style>
  <w:style w:type="character" w:customStyle="1" w:styleId="ListLabel321">
    <w:name w:val="ListLabel 321"/>
    <w:rPr>
      <w:rFonts w:cs="OpenSymbol"/>
    </w:rPr>
  </w:style>
  <w:style w:type="character" w:customStyle="1" w:styleId="ListLabel322">
    <w:name w:val="ListLabel 322"/>
    <w:rPr>
      <w:rFonts w:cs="Symbol"/>
    </w:rPr>
  </w:style>
  <w:style w:type="character" w:customStyle="1" w:styleId="ListLabel323">
    <w:name w:val="ListLabel 323"/>
    <w:rPr>
      <w:rFonts w:cs="OpenSymbol"/>
    </w:rPr>
  </w:style>
  <w:style w:type="character" w:customStyle="1" w:styleId="ListLabel324">
    <w:name w:val="ListLabel 324"/>
    <w:rPr>
      <w:rFonts w:cs="OpenSymbol"/>
    </w:rPr>
  </w:style>
  <w:style w:type="character" w:customStyle="1" w:styleId="ListLabel325">
    <w:name w:val="ListLabel 325"/>
    <w:rPr>
      <w:rFonts w:cs="Symbol"/>
    </w:rPr>
  </w:style>
  <w:style w:type="character" w:customStyle="1" w:styleId="ListLabel326">
    <w:name w:val="ListLabel 326"/>
    <w:rPr>
      <w:rFonts w:cs="OpenSymbol"/>
    </w:rPr>
  </w:style>
  <w:style w:type="character" w:customStyle="1" w:styleId="ListLabel327">
    <w:name w:val="ListLabel 327"/>
    <w:rPr>
      <w:rFonts w:cs="OpenSymbol"/>
    </w:rPr>
  </w:style>
  <w:style w:type="character" w:customStyle="1" w:styleId="ListLabel328">
    <w:name w:val="ListLabel 328"/>
    <w:rPr>
      <w:rFonts w:cs="Symbol"/>
    </w:rPr>
  </w:style>
  <w:style w:type="character" w:customStyle="1" w:styleId="ListLabel329">
    <w:name w:val="ListLabel 329"/>
    <w:rPr>
      <w:rFonts w:cs="OpenSymbol"/>
    </w:rPr>
  </w:style>
  <w:style w:type="character" w:customStyle="1" w:styleId="ListLabel330">
    <w:name w:val="ListLabel 330"/>
    <w:rPr>
      <w:rFonts w:cs="OpenSymbol"/>
    </w:rPr>
  </w:style>
  <w:style w:type="character" w:customStyle="1" w:styleId="ListLabel331">
    <w:name w:val="ListLabel 331"/>
    <w:rPr>
      <w:rFonts w:cs="Symbol"/>
    </w:rPr>
  </w:style>
  <w:style w:type="character" w:customStyle="1" w:styleId="ListLabel332">
    <w:name w:val="ListLabel 332"/>
  </w:style>
  <w:style w:type="character" w:customStyle="1" w:styleId="ListLabel333">
    <w:name w:val="ListLabel 333"/>
  </w:style>
  <w:style w:type="character" w:customStyle="1" w:styleId="ListLabel334">
    <w:name w:val="ListLabel 334"/>
  </w:style>
  <w:style w:type="character" w:customStyle="1" w:styleId="ListLabel335">
    <w:name w:val="ListLabel 335"/>
  </w:style>
  <w:style w:type="character" w:customStyle="1" w:styleId="ListLabel336">
    <w:name w:val="ListLabel 336"/>
  </w:style>
  <w:style w:type="character" w:customStyle="1" w:styleId="ListLabel337">
    <w:name w:val="ListLabel 337"/>
  </w:style>
  <w:style w:type="character" w:customStyle="1" w:styleId="ListLabel338">
    <w:name w:val="ListLabel 338"/>
  </w:style>
  <w:style w:type="character" w:customStyle="1" w:styleId="ListLabel339">
    <w:name w:val="ListLabel 339"/>
  </w:style>
  <w:style w:type="character" w:customStyle="1" w:styleId="ListLabel295">
    <w:name w:val="ListLabel 295"/>
    <w:rPr>
      <w:rFonts w:cs="Symbol"/>
    </w:rPr>
  </w:style>
  <w:style w:type="character" w:customStyle="1" w:styleId="ListLabel296">
    <w:name w:val="ListLabel 296"/>
  </w:style>
  <w:style w:type="character" w:customStyle="1" w:styleId="ListLabel297">
    <w:name w:val="ListLabel 297"/>
  </w:style>
  <w:style w:type="character" w:customStyle="1" w:styleId="ListLabel298">
    <w:name w:val="ListLabel 298"/>
  </w:style>
  <w:style w:type="character" w:customStyle="1" w:styleId="ListLabel299">
    <w:name w:val="ListLabel 299"/>
  </w:style>
  <w:style w:type="character" w:customStyle="1" w:styleId="ListLabel300">
    <w:name w:val="ListLabel 300"/>
  </w:style>
  <w:style w:type="character" w:customStyle="1" w:styleId="ListLabel301">
    <w:name w:val="ListLabel 301"/>
  </w:style>
  <w:style w:type="character" w:customStyle="1" w:styleId="ListLabel302">
    <w:name w:val="ListLabel 302"/>
  </w:style>
  <w:style w:type="character" w:customStyle="1" w:styleId="ListLabel303">
    <w:name w:val="ListLabel 303"/>
  </w:style>
  <w:style w:type="character" w:customStyle="1" w:styleId="ListLabel385">
    <w:name w:val="ListLabel 385"/>
    <w:rPr>
      <w:i w:val="0"/>
      <w:iCs w:val="0"/>
      <w:lang w:val="hr-HR"/>
    </w:rPr>
  </w:style>
  <w:style w:type="character" w:customStyle="1" w:styleId="ListLabel386">
    <w:name w:val="ListLabel 386"/>
  </w:style>
  <w:style w:type="character" w:customStyle="1" w:styleId="ListLabel387">
    <w:name w:val="ListLabel 387"/>
  </w:style>
  <w:style w:type="character" w:customStyle="1" w:styleId="ListLabel388">
    <w:name w:val="ListLabel 388"/>
  </w:style>
  <w:style w:type="character" w:customStyle="1" w:styleId="ListLabel389">
    <w:name w:val="ListLabel 389"/>
  </w:style>
  <w:style w:type="character" w:customStyle="1" w:styleId="ListLabel390">
    <w:name w:val="ListLabel 390"/>
  </w:style>
  <w:style w:type="character" w:customStyle="1" w:styleId="ListLabel391">
    <w:name w:val="ListLabel 391"/>
  </w:style>
  <w:style w:type="character" w:customStyle="1" w:styleId="ListLabel392">
    <w:name w:val="ListLabel 392"/>
  </w:style>
  <w:style w:type="character" w:customStyle="1" w:styleId="ListLabel393">
    <w:name w:val="ListLabel 393"/>
  </w:style>
  <w:style w:type="character" w:customStyle="1" w:styleId="ListLabel340">
    <w:name w:val="ListLabel 340"/>
    <w:rPr>
      <w:rFonts w:cs="Symbol"/>
      <w:b/>
    </w:rPr>
  </w:style>
  <w:style w:type="character" w:customStyle="1" w:styleId="ListLabel341">
    <w:name w:val="ListLabel 341"/>
  </w:style>
  <w:style w:type="character" w:customStyle="1" w:styleId="ListLabel342">
    <w:name w:val="ListLabel 342"/>
  </w:style>
  <w:style w:type="character" w:customStyle="1" w:styleId="ListLabel343">
    <w:name w:val="ListLabel 343"/>
  </w:style>
  <w:style w:type="character" w:customStyle="1" w:styleId="ListLabel344">
    <w:name w:val="ListLabel 344"/>
  </w:style>
  <w:style w:type="character" w:customStyle="1" w:styleId="ListLabel345">
    <w:name w:val="ListLabel 345"/>
  </w:style>
  <w:style w:type="character" w:customStyle="1" w:styleId="ListLabel346">
    <w:name w:val="ListLabel 346"/>
  </w:style>
  <w:style w:type="character" w:customStyle="1" w:styleId="ListLabel347">
    <w:name w:val="ListLabel 347"/>
  </w:style>
  <w:style w:type="character" w:customStyle="1" w:styleId="ListLabel348">
    <w:name w:val="ListLabel 348"/>
  </w:style>
  <w:style w:type="character" w:customStyle="1" w:styleId="ListLabel394">
    <w:name w:val="ListLabel 394"/>
    <w:rPr>
      <w:lang w:val="hr-HR"/>
    </w:rPr>
  </w:style>
  <w:style w:type="character" w:customStyle="1" w:styleId="ListLabel395">
    <w:name w:val="ListLabel 395"/>
  </w:style>
  <w:style w:type="character" w:customStyle="1" w:styleId="ListLabel396">
    <w:name w:val="ListLabel 396"/>
  </w:style>
  <w:style w:type="character" w:customStyle="1" w:styleId="ListLabel397">
    <w:name w:val="ListLabel 397"/>
  </w:style>
  <w:style w:type="character" w:customStyle="1" w:styleId="ListLabel398">
    <w:name w:val="ListLabel 398"/>
  </w:style>
  <w:style w:type="character" w:customStyle="1" w:styleId="ListLabel399">
    <w:name w:val="ListLabel 399"/>
  </w:style>
  <w:style w:type="character" w:customStyle="1" w:styleId="ListLabel400">
    <w:name w:val="ListLabel 400"/>
  </w:style>
  <w:style w:type="character" w:customStyle="1" w:styleId="ListLabel401">
    <w:name w:val="ListLabel 401"/>
  </w:style>
  <w:style w:type="character" w:customStyle="1" w:styleId="ListLabel402">
    <w:name w:val="ListLabel 402"/>
  </w:style>
  <w:style w:type="character" w:customStyle="1" w:styleId="ListLabel367">
    <w:name w:val="ListLabel 367"/>
    <w:rPr>
      <w:lang w:val="hr-HR"/>
    </w:rPr>
  </w:style>
  <w:style w:type="character" w:customStyle="1" w:styleId="ListLabel368">
    <w:name w:val="ListLabel 368"/>
  </w:style>
  <w:style w:type="character" w:customStyle="1" w:styleId="ListLabel369">
    <w:name w:val="ListLabel 369"/>
  </w:style>
  <w:style w:type="character" w:customStyle="1" w:styleId="ListLabel370">
    <w:name w:val="ListLabel 370"/>
  </w:style>
  <w:style w:type="character" w:customStyle="1" w:styleId="ListLabel371">
    <w:name w:val="ListLabel 371"/>
  </w:style>
  <w:style w:type="character" w:customStyle="1" w:styleId="ListLabel372">
    <w:name w:val="ListLabel 372"/>
  </w:style>
  <w:style w:type="character" w:customStyle="1" w:styleId="ListLabel373">
    <w:name w:val="ListLabel 373"/>
  </w:style>
  <w:style w:type="character" w:customStyle="1" w:styleId="ListLabel374">
    <w:name w:val="ListLabel 374"/>
  </w:style>
  <w:style w:type="character" w:customStyle="1" w:styleId="ListLabel375">
    <w:name w:val="ListLabel 375"/>
  </w:style>
  <w:style w:type="character" w:customStyle="1" w:styleId="ListLabel349">
    <w:name w:val="ListLabel 349"/>
    <w:rPr>
      <w:rFonts w:cs="Symbol"/>
    </w:rPr>
  </w:style>
  <w:style w:type="character" w:customStyle="1" w:styleId="ListLabel350">
    <w:name w:val="ListLabel 350"/>
  </w:style>
  <w:style w:type="character" w:customStyle="1" w:styleId="ListLabel351">
    <w:name w:val="ListLabel 351"/>
  </w:style>
  <w:style w:type="character" w:customStyle="1" w:styleId="ListLabel352">
    <w:name w:val="ListLabel 352"/>
  </w:style>
  <w:style w:type="character" w:customStyle="1" w:styleId="ListLabel353">
    <w:name w:val="ListLabel 353"/>
  </w:style>
  <w:style w:type="character" w:customStyle="1" w:styleId="ListLabel354">
    <w:name w:val="ListLabel 354"/>
  </w:style>
  <w:style w:type="character" w:customStyle="1" w:styleId="ListLabel355">
    <w:name w:val="ListLabel 355"/>
  </w:style>
  <w:style w:type="character" w:customStyle="1" w:styleId="ListLabel356">
    <w:name w:val="ListLabel 356"/>
  </w:style>
  <w:style w:type="character" w:customStyle="1" w:styleId="ListLabel357">
    <w:name w:val="ListLabel 357"/>
  </w:style>
  <w:style w:type="character" w:customStyle="1" w:styleId="ListLabel376">
    <w:name w:val="ListLabel 376"/>
    <w:rPr>
      <w:lang w:val="hr-HR"/>
    </w:rPr>
  </w:style>
  <w:style w:type="character" w:customStyle="1" w:styleId="ListLabel377">
    <w:name w:val="ListLabel 377"/>
  </w:style>
  <w:style w:type="character" w:customStyle="1" w:styleId="ListLabel378">
    <w:name w:val="ListLabel 378"/>
  </w:style>
  <w:style w:type="character" w:customStyle="1" w:styleId="ListLabel379">
    <w:name w:val="ListLabel 379"/>
  </w:style>
  <w:style w:type="character" w:customStyle="1" w:styleId="ListLabel380">
    <w:name w:val="ListLabel 380"/>
  </w:style>
  <w:style w:type="character" w:customStyle="1" w:styleId="ListLabel381">
    <w:name w:val="ListLabel 381"/>
  </w:style>
  <w:style w:type="character" w:customStyle="1" w:styleId="ListLabel382">
    <w:name w:val="ListLabel 382"/>
  </w:style>
  <w:style w:type="character" w:customStyle="1" w:styleId="ListLabel383">
    <w:name w:val="ListLabel 383"/>
  </w:style>
  <w:style w:type="character" w:customStyle="1" w:styleId="ListLabel384">
    <w:name w:val="ListLabel 384"/>
  </w:style>
  <w:style w:type="character" w:customStyle="1" w:styleId="ListLabel358">
    <w:name w:val="ListLabel 358"/>
    <w:rPr>
      <w:lang w:val="hr-HR"/>
    </w:rPr>
  </w:style>
  <w:style w:type="character" w:customStyle="1" w:styleId="ListLabel359">
    <w:name w:val="ListLabel 359"/>
  </w:style>
  <w:style w:type="character" w:customStyle="1" w:styleId="ListLabel360">
    <w:name w:val="ListLabel 360"/>
  </w:style>
  <w:style w:type="character" w:customStyle="1" w:styleId="ListLabel361">
    <w:name w:val="ListLabel 361"/>
  </w:style>
  <w:style w:type="character" w:customStyle="1" w:styleId="ListLabel362">
    <w:name w:val="ListLabel 362"/>
  </w:style>
  <w:style w:type="character" w:customStyle="1" w:styleId="ListLabel363">
    <w:name w:val="ListLabel 363"/>
  </w:style>
  <w:style w:type="character" w:customStyle="1" w:styleId="ListLabel364">
    <w:name w:val="ListLabel 364"/>
  </w:style>
  <w:style w:type="character" w:customStyle="1" w:styleId="ListLabel365">
    <w:name w:val="ListLabel 365"/>
  </w:style>
  <w:style w:type="character" w:customStyle="1" w:styleId="ListLabel366">
    <w:name w:val="ListLabel 366"/>
  </w:style>
  <w:style w:type="paragraph" w:styleId="Zaglavlje">
    <w:name w:val="header"/>
    <w:basedOn w:val="Normal"/>
    <w:pPr>
      <w:tabs>
        <w:tab w:val="center" w:pos="4513"/>
        <w:tab w:val="right" w:pos="9026"/>
      </w:tabs>
    </w:pPr>
    <w:rPr>
      <w:rFonts w:cs="Mangal"/>
      <w:szCs w:val="21"/>
    </w:rPr>
  </w:style>
  <w:style w:type="character" w:customStyle="1" w:styleId="ZaglavljeChar">
    <w:name w:val="Zaglavlje Char"/>
    <w:basedOn w:val="Zadanifontodlomka"/>
    <w:rPr>
      <w:rFonts w:cs="Mangal"/>
      <w:szCs w:val="21"/>
    </w:rPr>
  </w:style>
  <w:style w:type="paragraph" w:styleId="Podnoje">
    <w:name w:val="footer"/>
    <w:basedOn w:val="Normal"/>
    <w:pPr>
      <w:tabs>
        <w:tab w:val="center" w:pos="4513"/>
        <w:tab w:val="right" w:pos="9026"/>
      </w:tabs>
    </w:pPr>
    <w:rPr>
      <w:rFonts w:cs="Mangal"/>
      <w:szCs w:val="21"/>
    </w:rPr>
  </w:style>
  <w:style w:type="character" w:customStyle="1" w:styleId="PodnojeChar">
    <w:name w:val="Podnožje Char"/>
    <w:basedOn w:val="Zadanifontodlomka"/>
    <w:rPr>
      <w:rFonts w:cs="Mangal"/>
      <w:szCs w:val="21"/>
    </w:rPr>
  </w:style>
  <w:style w:type="numbering" w:customStyle="1" w:styleId="WWNum31">
    <w:name w:val="WWNum31"/>
    <w:basedOn w:val="Bezpopisa"/>
    <w:pPr>
      <w:numPr>
        <w:numId w:val="1"/>
      </w:numPr>
    </w:pPr>
  </w:style>
  <w:style w:type="numbering" w:customStyle="1" w:styleId="WWNum30">
    <w:name w:val="WWNum30"/>
    <w:basedOn w:val="Bezpopisa"/>
    <w:pPr>
      <w:numPr>
        <w:numId w:val="2"/>
      </w:numPr>
    </w:pPr>
  </w:style>
  <w:style w:type="numbering" w:customStyle="1" w:styleId="WWNum29">
    <w:name w:val="WWNum29"/>
    <w:basedOn w:val="Bezpopisa"/>
    <w:pPr>
      <w:numPr>
        <w:numId w:val="3"/>
      </w:numPr>
    </w:pPr>
  </w:style>
  <w:style w:type="numbering" w:customStyle="1" w:styleId="WWNum28">
    <w:name w:val="WWNum28"/>
    <w:basedOn w:val="Bezpopisa"/>
    <w:pPr>
      <w:numPr>
        <w:numId w:val="4"/>
      </w:numPr>
    </w:pPr>
  </w:style>
  <w:style w:type="numbering" w:customStyle="1" w:styleId="WWNum27">
    <w:name w:val="WWNum27"/>
    <w:basedOn w:val="Bezpopisa"/>
    <w:pPr>
      <w:numPr>
        <w:numId w:val="5"/>
      </w:numPr>
    </w:pPr>
  </w:style>
  <w:style w:type="numbering" w:customStyle="1" w:styleId="WWNum26">
    <w:name w:val="WWNum26"/>
    <w:basedOn w:val="Bezpopisa"/>
    <w:pPr>
      <w:numPr>
        <w:numId w:val="6"/>
      </w:numPr>
    </w:pPr>
  </w:style>
  <w:style w:type="numbering" w:customStyle="1" w:styleId="WWNum25">
    <w:name w:val="WWNum25"/>
    <w:basedOn w:val="Bezpopisa"/>
    <w:pPr>
      <w:numPr>
        <w:numId w:val="7"/>
      </w:numPr>
    </w:pPr>
  </w:style>
  <w:style w:type="numbering" w:customStyle="1" w:styleId="WWNum24">
    <w:name w:val="WWNum24"/>
    <w:basedOn w:val="Bezpopisa"/>
    <w:pPr>
      <w:numPr>
        <w:numId w:val="8"/>
      </w:numPr>
    </w:pPr>
  </w:style>
  <w:style w:type="numbering" w:customStyle="1" w:styleId="WWNum22">
    <w:name w:val="WWNum22"/>
    <w:basedOn w:val="Bezpopisa"/>
    <w:pPr>
      <w:numPr>
        <w:numId w:val="9"/>
      </w:numPr>
    </w:pPr>
  </w:style>
  <w:style w:type="numbering" w:customStyle="1" w:styleId="WWNum23">
    <w:name w:val="WWNum23"/>
    <w:basedOn w:val="Bezpopisa"/>
    <w:pPr>
      <w:numPr>
        <w:numId w:val="10"/>
      </w:numPr>
    </w:pPr>
  </w:style>
  <w:style w:type="numbering" w:customStyle="1" w:styleId="WWNum21">
    <w:name w:val="WWNum21"/>
    <w:basedOn w:val="Bezpopisa"/>
    <w:pPr>
      <w:numPr>
        <w:numId w:val="11"/>
      </w:numPr>
    </w:pPr>
  </w:style>
  <w:style w:type="numbering" w:customStyle="1" w:styleId="WWNum32">
    <w:name w:val="WWNum32"/>
    <w:basedOn w:val="Bezpopisa"/>
    <w:pPr>
      <w:numPr>
        <w:numId w:val="12"/>
      </w:numPr>
    </w:pPr>
  </w:style>
  <w:style w:type="numbering" w:customStyle="1" w:styleId="WWNum34">
    <w:name w:val="WWNum34"/>
    <w:basedOn w:val="Bezpopisa"/>
    <w:pPr>
      <w:numPr>
        <w:numId w:val="13"/>
      </w:numPr>
    </w:pPr>
  </w:style>
  <w:style w:type="numbering" w:customStyle="1" w:styleId="WWNum35">
    <w:name w:val="WWNum35"/>
    <w:basedOn w:val="Bezpopisa"/>
    <w:pPr>
      <w:numPr>
        <w:numId w:val="14"/>
      </w:numPr>
    </w:pPr>
  </w:style>
  <w:style w:type="numbering" w:customStyle="1" w:styleId="WWNum36">
    <w:name w:val="WWNum36"/>
    <w:basedOn w:val="Bezpopisa"/>
    <w:pPr>
      <w:numPr>
        <w:numId w:val="15"/>
      </w:numPr>
    </w:pPr>
  </w:style>
  <w:style w:type="numbering" w:customStyle="1" w:styleId="WWNum37">
    <w:name w:val="WWNum37"/>
    <w:basedOn w:val="Bezpopisa"/>
    <w:pPr>
      <w:numPr>
        <w:numId w:val="16"/>
      </w:numPr>
    </w:pPr>
  </w:style>
  <w:style w:type="numbering" w:customStyle="1" w:styleId="WWNum33">
    <w:name w:val="WWNum33"/>
    <w:basedOn w:val="Bezpopisa"/>
    <w:pPr>
      <w:numPr>
        <w:numId w:val="17"/>
      </w:numPr>
    </w:pPr>
  </w:style>
  <w:style w:type="numbering" w:customStyle="1" w:styleId="WWNum43">
    <w:name w:val="WWNum43"/>
    <w:basedOn w:val="Bezpopisa"/>
    <w:pPr>
      <w:numPr>
        <w:numId w:val="18"/>
      </w:numPr>
    </w:pPr>
  </w:style>
  <w:style w:type="numbering" w:customStyle="1" w:styleId="WWNum38">
    <w:name w:val="WWNum38"/>
    <w:basedOn w:val="Bezpopisa"/>
    <w:pPr>
      <w:numPr>
        <w:numId w:val="19"/>
      </w:numPr>
    </w:pPr>
  </w:style>
  <w:style w:type="numbering" w:customStyle="1" w:styleId="WWNum44">
    <w:name w:val="WWNum44"/>
    <w:basedOn w:val="Bezpopisa"/>
    <w:pPr>
      <w:numPr>
        <w:numId w:val="20"/>
      </w:numPr>
    </w:pPr>
  </w:style>
  <w:style w:type="numbering" w:customStyle="1" w:styleId="WWNum41">
    <w:name w:val="WWNum41"/>
    <w:basedOn w:val="Bezpopisa"/>
    <w:pPr>
      <w:numPr>
        <w:numId w:val="21"/>
      </w:numPr>
    </w:pPr>
  </w:style>
  <w:style w:type="numbering" w:customStyle="1" w:styleId="WWNum39">
    <w:name w:val="WWNum39"/>
    <w:basedOn w:val="Bezpopisa"/>
    <w:pPr>
      <w:numPr>
        <w:numId w:val="22"/>
      </w:numPr>
    </w:pPr>
  </w:style>
  <w:style w:type="numbering" w:customStyle="1" w:styleId="WWNum42">
    <w:name w:val="WWNum42"/>
    <w:basedOn w:val="Bezpopisa"/>
    <w:pPr>
      <w:numPr>
        <w:numId w:val="23"/>
      </w:numPr>
    </w:pPr>
  </w:style>
  <w:style w:type="numbering" w:customStyle="1" w:styleId="WWNum40">
    <w:name w:val="WWNum40"/>
    <w:basedOn w:val="Bezpopisa"/>
    <w:pPr>
      <w:numPr>
        <w:numId w:val="24"/>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Normal" TargetMode="Externa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21</Pages>
  <Words>8082</Words>
  <Characters>46072</Characters>
  <Application>Microsoft Office Word</Application>
  <DocSecurity>0</DocSecurity>
  <Lines>383</Lines>
  <Paragraphs>108</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54046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Korisnik</dc:creator>
  <cp:lastModifiedBy>smz smz</cp:lastModifiedBy>
  <cp:revision>2</cp:revision>
  <dcterms:created xsi:type="dcterms:W3CDTF">2023-11-17T14:04:00Z</dcterms:created>
  <dcterms:modified xsi:type="dcterms:W3CDTF">2023-11-17T14:04:00Z</dcterms:modified>
</cp:coreProperties>
</file>